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uwim5cet51v_0hsdms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55-V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молодежной политике, 
 развитию физической культуры и спорта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lskkxdyfay0-xjfrdc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молодежной политике, развитию физической культуры и 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Султанбекова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Кадыралиева Ы.К.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Б.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9uojtilq05viy1cuzy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ts0agethdhyywhrvg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dalil.kg/document/73078</w:t>
      </w:r>
    </w:hyperlink>
  </w:p>
  <w:p>
    <w:pPr>
      <w:spacing w:after="0" w:before="40"/>
      <w:jc w:val="center"/>
    </w:pPr>
    <w:hyperlink w:history="1" r:id="rIda1a0f2wr_sotxlvqezd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wim5cet51v_0hsdmsaw" Type="http://schemas.openxmlformats.org/officeDocument/2006/relationships/hyperlink" Target="https://dalil.kg/document/73034" TargetMode="External"/><Relationship Id="rIdelskkxdyfay0-xjfrdc5k" Type="http://schemas.openxmlformats.org/officeDocument/2006/relationships/hyperlink" Target="https://dalil.kg/document/70239" TargetMode="External"/><Relationship Id="rIdf9uojtilq05viy1cuzycu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ts0agethdhyywhrvgiq" Type="http://schemas.openxmlformats.org/officeDocument/2006/relationships/hyperlink" Target="https://dalil.kg/document/73078" TargetMode="External"/><Relationship Id="rIda1a0f2wr_sotxlvqezd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2026-09-26T01:31:37.423Z</dcterms:created>
  <dcterms:modified xsi:type="dcterms:W3CDTF">2026-09-26T01:31:37.423Z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