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Уголовный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изложенный на государственном языке"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Уголовный </w:t>
      </w:r>
      <w:hyperlink w:history="1" r:id="rIdsndhfe9jpz34v11in1c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изложенный на государственном языке", инициированный депутатом Жогорку Кенеша Кыргызской Республики Жумабековой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xc-w3hycn0vdj2cex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dalil.kg/document/74477</w:t>
      </w:r>
    </w:hyperlink>
  </w:p>
  <w:p>
    <w:pPr>
      <w:spacing w:after="0" w:before="40"/>
      <w:jc w:val="center"/>
    </w:pPr>
    <w:hyperlink w:history="1" r:id="rIdmfaihbyaex2z0ntir07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dhfe9jpz34v11in1c0z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xc-w3hycn0vdj2cexbu" Type="http://schemas.openxmlformats.org/officeDocument/2006/relationships/hyperlink" Target="https://dalil.kg/document/74477" TargetMode="External"/><Relationship Id="rIdmfaihbyaex2z0ntir07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2026-10-03T13:59:30.021Z</dcterms:created>
  <dcterms:modified xsi:type="dcterms:W3CDTF">2026-10-03T13:59:30.021Z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