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d0chsvg0etjmeg8s3sstu">
        <w:r>
          <w:rPr>
            <w:rFonts w:ascii="Arial" w:cs="Arial" w:eastAsia="Arial" w:hAnsi="Arial"/>
            <w:color w:val="1D4ED8"/>
            <w:sz w:val="24"/>
            <w:szCs w:val="24"/>
            <w:u w:val="single"/>
          </w:rPr>
          <w:t xml:space="preserve">от 16 апреля 2001 года N 175</w:t>
        </w:r>
      </w:hyperlink>
      <w:r>
        <w:rPr>
          <w:rFonts w:ascii="Arial" w:cs="Arial" w:eastAsia="Arial" w:hAnsi="Arial"/>
          <w:sz w:val="24"/>
          <w:szCs w:val="24"/>
        </w:rPr>
        <w:t xml:space="preserve">                                Утверждено                     </w:t>
      </w:r>
      <w:hyperlink w:history="1" r:id="rIdyxjxmsovasusea9izn8c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июля 2000 года N 403                                ПОЛОЖЕНИЕ         о порядке проведения Республиканского конкурса среди        журналистов республиканских и местных средств массовой           информации на лучшее освещение темы по разработке           Комплексной основы развития Кыргызской Республики                       на период 2000-2010 годы     1. Настоящее  Положение регулирует ход проведения Республиканскогоконкурса   среди   журналистов  республиканских  и  местных    средствмассовой  информации   (далее   - СМИ) на  лучшее  освещение  темы  поразработке Комплексной основы развития Кыргызской Республики на период2000-2010  годы (далее - конкурс).    2.  Координация  работы  по  проведению  конкурса   осуществляетсяКонкурсной   комиссией по проведению Республиканского  конкурса  средижурналистов республиканских и местных СМИ на лучшее освещение темы  поразработке  Комплексной  основы  развития  Кыргызской  Республики   напериод 2000-2010 годы (далее - Конкурсная комиссия).    3. Конкурсная  комиссия  состоит из 11 человек и создается с цельюрегулирования     организационных     вопросов      по      проведениювышеназванного конкурса.    4. В  состав  Конкурсной  комиссии  входят  Руководитель  АппаратаПремьер-министра       Кыргызской       Республики,       руководителисоответствующих     министерств,      государственных       комитетов,административных   ведомств, предприятий, работники Аппарата  Премьер-министра  Кыргызской Республики, представитель пресс-службы ПрезидентаКыргызской Республики, представители СМИ.    5. Конкурсная комиссия выполняет следующие функции:    -   на    основании  заключения  Творческого  совета   по   оценкепрофессиональных  достоинств представленных работ  на  Республиканскийконкурс  среди журналистов республиканских и местных средств  массовойинформации на лучшее освещение темы по разработке Комплексной   основыразвития   Кыргызской  Республики на период 2000-2010  годы  (далее  -Творческий  совет)  принимает  решение о представлении  к  присуждениюпремий победителям конкурса;    -   распределяет  выделенные  финансовые  средства  для  поощренияпобедителей конкурса;    - решает другие организационные вопросы.    Конкурсная комиссия  рассматривает  только работы,  представленныеТворческим советом.    6. Творческий  совет  создается с целью экспертной оценки и отборалучших работ, представленных на конкурс, и состоит из 25 человек.    7.    Творческий   совет   формируется   из   числа   журналистов,руководителей СМИ, работников пресс-служб государственных  учреждений.Журналисты,  включенные  в  состав Творческого  совета,   имеют  правоучаствовать в конкурсе на общих основаниях.    8. Творческий  совет  ежемесячно  проводит  независимую экспертнуюоценку  представленных на конкурс материалов,  отбирает лучшие  работыи выносит по ним заключение.    9. Определение лучших работ производится  на  основании  критериевдля победителей конкурса.    10.   Решение  Творческого  совета  об  определении  лучших  работпринимается простым большинством голосов и считается правомочным, еслив  его  обсуждении  принимало участие не  менее  половины   участниковТворческого совета.    11. Подготовленное заключение Творческого  совета  об  определениилучших работ направляется в Конкурсную комиссию.    12.  Конкурсная  комиссия  ежемесячно,   на  основании  заключенияТворческого   совета   подводит  промежуточные  итоги  конкурса.    Порезультатам   промежуточных  итогов  конкурса,   Конкурсная   комиссияежемесячно  присуждает  промежуточные  поощрительные  премии  наиболееотличившимся журналистам.  По итогам года Конкурсная комиссия  выноситпредставление   по    награждениям   на   рассмотрение   ПравительстваКыргызской Республики.    13. Конкурс проводится отдельно  среди  печатных  и  отдельно  для электронных   СМИ.    В   конкурсе   могут   участвовать    журналистыреспубликанских и местных газет, телерадиокомпаний, а также  свободныежурналисты.    14.   Окончательное   решение   о   присуждении  премий  принимаетПравительство  Кыргызской  Республики.  Решение  оформляется  в   видераспоряжения Правительства Кыргызской Республики.    15. На конкурс могут быть представлены как  отдельные  публикации,теле-    и   радиопередачи,   так  и  тематические  подборки,    серииматериалов одного или нескольких авторов.    16.   Материалы  на  конкурс  представляются  в  любом  жанре   посоответствующей теме.    17.   На  конкурс  представляются  материалы,  опубликованные  иливышедшие в эфир с момента объявления конкурса по 31 декабря 2000  годавключительно.    18.   Финансирование  конкурса  осуществляется  за  счет  средств,выделенных из резервного фонда Правительства Кыргызской Республики,  атакже  за  счет  добровольных  пожертвований  и   спонсорской   помощиорганизаций,  юридических и физических лиц  и  других  источников,  непротиворечащих законодательству Кыргызской Республики.    19.  Представленные   материалы  будут  оцениваться  по  следующимноминациям:    а) лучшая публикация, серия (подборка) публикаций в печатных СМИ:    первая премия - 20 тыс.сомов;    две вторые премии - по 7 тыс. 500 сомов;    три третьи премии - по 5 тыс.сомов;    б) лучшая работа электронных СМИ:    первая премия - 20 тыс.сомов;    две вторые премии - по 7 тыс. 500 сомов;    три третьи премии - по 5 тыс.сомов;    в) поощрительные премии (промежуточные) - от 300 до 1000 сомов;    г) в отдельных случаях Конкурсная комиссия может изменить  размерыпервых,  вторых,  третьих  премий  в  зависимости  от  суммы  денежныхсредств, собранных для награждения победителей.    20. Все  работы,  представленные на конкурс,  проходят независимуюэкспертную   оценку  Творческого  совета,   а  затем   рассматриваютсяКонкурсной комиссией.    21. Журналист, участвующий в конкурсе, представляет свои работы нарассмотрение  Творческого совета в виде газетной вырезки  с  указаниемдаты  публикации или аудио- и видеокассет с указанием  даты  выхода  вэфир и названия телерадиокомпании.    22.  Представленные  материалы могут  быть  оценены  по  следующимкритериям:    Раскрытие   тем   об   усилиях  государственных,    хозяйственных,неправительственных  и международных организаций,  отдельных  граждан,предпринимателей:    - по поиску путей преодоления бедности;    - по обеспечению устойчивого экономического роста;    - по  подготовке  к  предстоящему осенне-зимнему периоду 2000/2001года;    -  по  решению  проблем  выращивания и сбыта  сельскохозяйственнойпродукции;    -  по   работе   местных  органов власти по  комплексному  решениюсоциально-экономических проблем своего села, района, города, области;    - другие темы в рамках Комплексной основы развития.    Особое внимание будет уделяться материалам,  где освещается работапростых  тружеников,  своим каждодневным трудом  приближающих  будущееблагополучие своей семьи, региона и страны.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qs1shslyjfb3cho0rjpk">
      <w:r>
        <w:rPr>
          <w:rFonts w:ascii="Arial" w:cs="Arial" w:eastAsia="Arial" w:hAnsi="Arial"/>
          <w:color w:val="132D3F"/>
          <w:sz w:val="16"/>
          <w:szCs w:val="16"/>
          <w:u w:val="single"/>
        </w:rPr>
        <w:t xml:space="preserve">dalil.kg/document/7463</w:t>
      </w:r>
    </w:hyperlink>
  </w:p>
  <w:p>
    <w:pPr>
      <w:spacing w:after="0" w:before="40"/>
      <w:jc w:val="center"/>
    </w:pPr>
    <w:hyperlink w:history="1" r:id="rIdh-r9tt3pvft-rszkp7r4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0chsvg0etjmeg8s3sstu" Type="http://schemas.openxmlformats.org/officeDocument/2006/relationships/hyperlink" Target="https://dalil.kg/document/6840" TargetMode="External"/><Relationship Id="rIdyxjxmsovasusea9izn8cq" Type="http://schemas.openxmlformats.org/officeDocument/2006/relationships/hyperlink" Target="https://dalil.kg/document/746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qs1shslyjfb3cho0rjpk" Type="http://schemas.openxmlformats.org/officeDocument/2006/relationships/hyperlink" Target="https://dalil.kg/document/7463" TargetMode="External"/><Relationship Id="rIdh-r9tt3pvft-rszkp7r4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2026-09-23T21:36:05.435Z</dcterms:created>
  <dcterms:modified xsi:type="dcterms:W3CDTF">2026-09-23T21:36:05.435Z</dcterms:modified>
</cp:coreProperties>
</file>

<file path=docProps/custom.xml><?xml version="1.0" encoding="utf-8"?>
<Properties xmlns="http://schemas.openxmlformats.org/officeDocument/2006/custom-properties" xmlns:vt="http://schemas.openxmlformats.org/officeDocument/2006/docPropsVTypes"/>
</file>