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nolpd683froz8ejjr-gg">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Утверждено                     </w:t>
      </w:r>
      <w:hyperlink w:history="1" r:id="rIdhbyqbz2np-xp08ptfk0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2000 года N 417                                ПОЛОЖЕНИЕ            о порядке проведения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борьбы  скоррупцией     и     бюрократизмом,      препятствующими      развитиюпредпринимательства в Кыргызской Республике (далее -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темыборьбы   с   коррупцией  и  бюрократизмом,  препятствующими   развитиюпредпринимательства  в  Кыргызской  Республике  (далее  -   Конкурснаякомиссия).    3. Конкурсная комиссия состоит из 11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административных ведомств,  предприятий,работники    Аппарата    Премьер-министра    Кыргызской    Республики,представитель   пресс-службы  Президента   Кыргызской   Республики   ипредставители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борьбы   с   коррупцией   ибюрократизмом,   препятствующими   развитию   предпринимательства    вКыргызской  Республике (далее Творческий совет), принимает  решение  опредставлении к присуждению премий победителям конкурса;    -   распределяет  выделенные  финансовые  средства  для  поощренияпобедителей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25 человек.    7.    Творческий   совет   формируется   из   числа   журналистов,руководителей СМИ,  работников государственных учреждений. Журналисты,включенные  в  состав Творческого совета,  имеют право  участвовать  вконкурсе на общих основаниях.    8. Творческий  совет  ежемесячно  проводит  независимую экспертнуюоценку  представленных на конкурс материалов,  отбирает лучшие  работыи выносит по ним заключение.    9. Определение лучших работ производится  на  основании  критериевдля победителей конкурса.    10.   Решение  Творческого  совета  об  определении  лучших  работпринимается простым большинством голосов и считается правомочным, еслив  его  обсуждении  принимало участие не  менее  половины   участниковТворческого совета.    11. Подготовленное заключение Творческого  совета  об  определениилучших работ направляется в Конкурсную комиссию.    12.  Конкурсная  комиссия,  ежемесячно,  на  основании  заключенияТворческого   совета   подводит  промежуточные  итоги  конкурса.    Порезультатам   промежуточных  итогов  конкурса,   Конкурсная   комиссияежемесячно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ПравительстваКыргызской Республики.    13. Конкурс проводится отдельно  среди  печатных  и  отдельно  дляэлектронных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принимаетПравительство  Кыргызской  Республики.  Решение  оформляется  в   видераспоряжения Правительства Кыргызской Республики.    15. На конкурс могут быть представлены как  отдельные  публикации,теле-    и   радиопередачи,   так  и  тематические  подборки,    серияматериалов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2000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а) лучшая публикация, серия (подборка) публикаций в печатных СМИ:    первая премия - 50 тыс.сомов;    две вторые премии - 30 тыс.сомов (по 15 тыс.сомов каждая);    три третьи премии - 15 тыс.сомов (по 5 тыс.сомов каждая);    б) лучшая работа электронных СМИ:    первая премия - 50 тыс.сомов;    две вторые премии - 30 тыс.сомов (по 15 тыс.сомов каждая);    три третьи премии - 15 тыс.сомов (по 5 тыс.сомов каждая);    в) поощрительные премии (промежуточные) - от 500 до 1500 сомов;    г)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20. Все  работы,  представленные на конкурс,  проходят независимуюэкспертную   оценку  Творческого  совета,   а  затем   рассматриваютсяКонкурсной комиссией.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 с указанием  даты  выхода  вэфир и названия телерадиокомпании.    22.  Представленные  материалы могут  быть  оценены  по  следующимкритериям:    Раскрытие   тем   об   усилиях  государственных,    хозяйственных,неправительственных  и международных организаций,  отдельных  граждан,предпринимателей:    - по  информированию  общества о работе по искоренению коррупции ибюрократизма;    -  по   освещению профилактических мер по пресечению  коррупции  ибюрократизма;    - по  информированию  общества  о фактах коррупции и бюрократизма,формированию в обществе нетерпимости и отвращения к этим явлениям;    -  по   сокращению  числа  необоснованных  проверок  хозяйствующихсубъектов,   по  созданию  условий  для  развития  малого  и  среднегопредпринимательства;    - по работе органов власти по решению проблем борьбы с  коррупциейи бюрократизмом в границах своего села, района, города, области.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cwgw91dnclwygidci6y">
      <w:r>
        <w:rPr>
          <w:rFonts w:ascii="Arial" w:cs="Arial" w:eastAsia="Arial" w:hAnsi="Arial"/>
          <w:color w:val="132D3F"/>
          <w:sz w:val="16"/>
          <w:szCs w:val="16"/>
          <w:u w:val="single"/>
        </w:rPr>
        <w:t xml:space="preserve">dalil.kg/document/7481</w:t>
      </w:r>
    </w:hyperlink>
  </w:p>
  <w:p>
    <w:pPr>
      <w:spacing w:after="0" w:before="40"/>
      <w:jc w:val="center"/>
    </w:pPr>
    <w:hyperlink w:history="1" r:id="rIdozbsj6ikqwyjkktgreo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olpd683froz8ejjr-gg" Type="http://schemas.openxmlformats.org/officeDocument/2006/relationships/hyperlink" Target="https://dalil.kg/document/6840" TargetMode="External"/><Relationship Id="rIdhbyqbz2np-xp08ptfk0re" Type="http://schemas.openxmlformats.org/officeDocument/2006/relationships/hyperlink" Target="https://dalil.kg/document/74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cwgw91dnclwygidci6y" Type="http://schemas.openxmlformats.org/officeDocument/2006/relationships/hyperlink" Target="https://dalil.kg/document/7481" TargetMode="External"/><Relationship Id="rIdozbsj6ikqwyjkktgreo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2026-09-30T19:19:05.532Z</dcterms:created>
  <dcterms:modified xsi:type="dcterms:W3CDTF">2026-09-30T19:19:05.532Z</dcterms:modified>
</cp:coreProperties>
</file>

<file path=docProps/custom.xml><?xml version="1.0" encoding="utf-8"?>
<Properties xmlns="http://schemas.openxmlformats.org/officeDocument/2006/custom-properties" xmlns:vt="http://schemas.openxmlformats.org/officeDocument/2006/docPropsVTypes"/>
</file>