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25 июля 2000 года N 447            ПОСТАНОВЛЕНИЕ ПРАВИТЕЛЬСТВА КЫРГЫЗСКОЙ РЕСПУБЛИКИ          О проекте Закона Кыргызской Республики "О ратификации      Соглашения об организации связей взаимодействия в интересах         управления вооруженными силами государств-участников                  Содружества Независимых Государств"               (В редакции постановления Правительства КР от                        </w:t>
      </w:r>
      <w:hyperlink w:history="1" r:id="rIdt-3xtorc9pwet_-qkiumm">
        <w:r>
          <w:rPr>
            <w:rFonts w:ascii="Arial" w:cs="Arial" w:eastAsia="Arial" w:hAnsi="Arial"/>
            <w:color w:val="1D4ED8"/>
            <w:sz w:val="24"/>
            <w:szCs w:val="24"/>
            <w:u w:val="single"/>
          </w:rPr>
          <w:t xml:space="preserve">22 мая 2001 года N 239</w:t>
        </w:r>
      </w:hyperlink>
      <w:r>
        <w:rPr>
          <w:rFonts w:ascii="Arial" w:cs="Arial" w:eastAsia="Arial" w:hAnsi="Arial"/>
          <w:sz w:val="24"/>
          <w:szCs w:val="24"/>
        </w:rPr>
        <w:t xml:space="preserve">)      Правительство Кыргызской Республики постановляет:    1.   Согласиться   с  проектом  Закона  Кыргызской  Республики  "Оратификации   Соглашения  об  организации  связей   взаимодействия   винтересах    управления    вооруженными  силами  государств-участниковСодружества Независимых Государств".    2. Внести  указанный  законопроект  на рассмотрение Жогорку КенешаКыргызской Республики.    3. Назначить Тыналиева К.А.  - начальника Главного штаба Вооружен-ных сил - первого заместителя Министра  обороны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  Кыргызс-кой Республики.     Премьер-министр Кыргызской Республики             А.Муралиев                                  Проект                       ЗАКОН КЫРГЫЗСКОЙ РЕСПУБЛИКИ             О ратификации Соглашения об организации связей       взаимодействия в интересах управления вооруженными силами       государств-участников Содружества Независимых Государств     1. Ратифицировать Соглашение об организации связей  взаимодействияв   интересах  управления  вооруженными  силами  государств-участниковСодружества Независимых Государств.    2. Министерству  иностранных  дел  Кыргызской Республики уведомитьдепозитария,     которым    является    Исполнительный     СекретариатСодружества  Независимых Государств о выполнении внутригосударственныхпроцедур, необходимых для вступления в силу настоящего Соглашения.     Президент Кыргызской Республики    г.Москва от 6 марта 1998 года                               СОГЛАШЕНИЕ           об организации связей взаимодействия в интересах         управления вооруженными силами государств-участников                  Содружества Независимых Государств     Правительства    государств-участников   настоящего    Соглашения,именуемые в дальнейшем Стороны,    принимая    во    внимание   необходимость    развития    военногосотрудничества   и   в  целях  организации  связей  взаимодействия   винтересах  управления вооруженными силами государств-участников СНГ,    согласились о нижеследующем:     Статья 1.     Стороны будут иметь в мирное время комплект связей взаимодействия,количество    и   режимы   работы   которых   определяются    ежегодноминистерствами  обороны  при  участии других  министерств  и  ведомствСторон, именуемых далее компетентными органами.    Формирование Перечня связей  взаимодействия  и  его  корректировкаосуществляется   Штабом   по   координации   военного   сотрудничествагосударств-участников Содружества Независимых Государств на  основаниипредложений министерств обороны Сторон.    Обеспечение   связей  взаимодействия  осуществляется   на   равныхусловиях   силами  и  средствами  каждой  Стороны,   с  использованиемобщегосударственных и ведомственных сетей связи.     Статья 2.     Организация связей взаимодействия между Сторонами на военное времяопределяется   отдельными  соглашениями.  Конкретные  перечни   связейвзаимодействия  и  порядок  их  предоставления  согласовываются  междукомпетентными органами Сторон и оформляются протоколами.     Статья 3.     Связи  взаимодействия   не  могут быть выключены  в  одностороннемпорядке  без  уведомления  другой Стороны через  Штаб  по  координациивоенного  сотрудничества государств-участников Содружества НезависимыхГосударств не позднее чем за пятнадцать суток.    Организация новых  связей  взаимодействия осуществляется Штабом покоординации     военного     сотрудничества      государств-участниковСодружества  Независимых Государств только на  основе  договоренностейСторон.      Статья 4.     Стороны    осуществляют     заказ    и    исключение    арендуемыхмежгосударственных  каналов (линий,  трактов) для  организации  связейвзаимодействия  через  Штаб  по  координации  военного  сотрудничествагосударств-участников    Содружества    Независимых    Государств    всоответствии  с  действующим в  настоящее время  порядком  обеспеченияпотребностей Сторон в мирное время.    Существующий   порядок   назначения   условных   номеров   каналовпостоянной и временной аренды, узлов и линий связи сохраняется.     Статья 5.     Плата за  аренду  каналов (линий,  трактов) для организации связейвзаимодействия   на   территории   своего   государства   производитсяСторонами за счет своих средств,  за исключением случаев,  оговоренныхотдельными соглашениями.     Статья 6.     Стороны обеспечат  защиту  передаваемой  информации,  составляющеймежгосударственную тайну, получаемой в ходе сотрудничества.    Информация,  получаемая  в ходе сотрудничества,   не  может   бытьиспользована в ущерб Сторонам.    Передача информации другой Стороне допускается лишь с  письменногосогласия Стороны, передавшей данную информацию.     Статья 7.     Стороны   согласились   использовать  на   связях   взаимодействиязасекречивающую аппаратуру российских образцов.    Организация ключевой структуры для этих связей определяется Штабомпо    координации    военного   сотрудничества   государств-участниковСодружества  Независимых Государств.    По   вопросам   обеспечения  безопасности  связи   Стороны   будутруководствоваться   действующими документами об  организации  связи  всоответствии  с  национальным законодательством, а также  документами,разработанными и принятыми на взаимной основе.     Статья 8.     В случае нанесения одной из Сторон материального ущерба линиям илидругим  объектам связи другой Стороны, первая обязана в течение  сутоких  восстановить или в месячный срок возместить стоимость  нанесенногоущерба.     Статья 9.     Настоящее  Соглашение  вступает в силу со дня  сдачи  на  хранениедепозитарию   третьего  уведомления  о  выполнении  подписавшими   егоСторонами   всех  необходимых  внутригосударственных  процедур.    ДляСторон, выполнивших необходимые процедуры позднее, оно вступает в силусо дня сдачи соответствующих документов депозитарию.    Настоящее Соглашение  действует  в  течение  пяти  лет  со дня еговступления   в   силу.    По   истечении   этого   срока    Соглашениеавтоматически продлевается на каждый последующий год.    Каждая Сторона может  выйти  из  настоящего  Соглашения,  направивписьменное   уведомление об этом депозитарию не позднее чем  за  шестьмесяцев до выхода.     Совершено  в  городе Москве 6 марта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настоящееСоглашение, его заверенную копию.     За Правительство                            За Правительство    Республики Армения                          Кыргызской Республики    Р.Кочарян                                   А.Джумагулов     За Правительство                            За Правительство    Республики Беларусь                         Российской Федерации    С.Линг                                      В.Черномырдин     За Правительство                            За Правительство    Республики Казахстан                        Республики Таджикистан    Н.Балгимбаев                                Я.Азимов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kbbtj7icnnpzgogc0np">
      <w:r>
        <w:rPr>
          <w:rFonts w:ascii="Arial" w:cs="Arial" w:eastAsia="Arial" w:hAnsi="Arial"/>
          <w:color w:val="132D3F"/>
          <w:sz w:val="16"/>
          <w:szCs w:val="16"/>
          <w:u w:val="single"/>
        </w:rPr>
        <w:t xml:space="preserve">dalil.kg/document/7513</w:t>
      </w:r>
    </w:hyperlink>
  </w:p>
  <w:p>
    <w:pPr>
      <w:spacing w:after="0" w:before="40"/>
      <w:jc w:val="center"/>
    </w:pPr>
    <w:hyperlink w:history="1" r:id="rIddrhxxhdn1i_uai5pp5g_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3xtorc9pwet_-qkiumm" Type="http://schemas.openxmlformats.org/officeDocument/2006/relationships/hyperlink" Target="https://dalil.kg/document/68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kbbtj7icnnpzgogc0np" Type="http://schemas.openxmlformats.org/officeDocument/2006/relationships/hyperlink" Target="https://dalil.kg/document/7513" TargetMode="External"/><Relationship Id="rIddrhxxhdn1i_uai5pp5g_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2026-09-30T19:45:42.845Z</dcterms:created>
  <dcterms:modified xsi:type="dcterms:W3CDTF">2026-09-30T19:45:42.845Z</dcterms:modified>
</cp:coreProperties>
</file>

<file path=docProps/custom.xml><?xml version="1.0" encoding="utf-8"?>
<Properties xmlns="http://schemas.openxmlformats.org/officeDocument/2006/custom-properties" xmlns:vt="http://schemas.openxmlformats.org/officeDocument/2006/docPropsVTypes"/>
</file>