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0n8qkrypvntnddvmmj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16 августа 2000 года N 498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книге регистрации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Государственная  книга  регистрации  казначейских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(далее     -     Государственная     книга)    является    официальным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документом и находится под охраной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2.  В  Государственной  книге регистрируется  денежное  требование</w:t>
      </w:r>
    </w:p>
    <w:p>
      <w:r>
        <w:rPr>
          <w:rFonts w:ascii="Arial" w:cs="Arial" w:eastAsia="Arial" w:hAnsi="Arial"/>
          <w:sz w:val="24"/>
          <w:szCs w:val="24"/>
        </w:rPr>
        <w:t xml:space="preserve">владельца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II. Ведение Государственной книги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3.   Хранение   и  ведение  Государственной  книги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управлением  государственного долга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бумажных носителях.</w:t>
      </w:r>
    </w:p>
    <w:p>
      <w:r>
        <w:rPr>
          <w:rFonts w:ascii="Arial" w:cs="Arial" w:eastAsia="Arial" w:hAnsi="Arial"/>
          <w:sz w:val="24"/>
          <w:szCs w:val="24"/>
        </w:rPr>
        <w:t xml:space="preserve">4. При очередной эмиссии государственных казначейских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открывается новый лист Государственной книги.</w:t>
      </w:r>
    </w:p>
    <w:p>
      <w:r>
        <w:rPr>
          <w:rFonts w:ascii="Arial" w:cs="Arial" w:eastAsia="Arial" w:hAnsi="Arial"/>
          <w:sz w:val="24"/>
          <w:szCs w:val="24"/>
        </w:rPr>
        <w:t xml:space="preserve">5.  Каждый  лист  Государственной книги  подписывается   Министром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  Кыргызской  Республики  (его  заместителем)  и  директором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Центрального казначейства Министерства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Каждое денежное требование записывается на отдельном листе,  на</w:t>
      </w:r>
    </w:p>
    <w:p>
      <w:r>
        <w:rPr>
          <w:rFonts w:ascii="Arial" w:cs="Arial" w:eastAsia="Arial" w:hAnsi="Arial"/>
          <w:sz w:val="24"/>
          <w:szCs w:val="24"/>
        </w:rPr>
        <w:t xml:space="preserve">котором   указывается   имя   или   наименование   держателя,    сумма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требования,  процентная ставка,  дата погашения основной суммы,   даты</w:t>
      </w:r>
    </w:p>
    <w:p>
      <w:r>
        <w:rPr>
          <w:rFonts w:ascii="Arial" w:cs="Arial" w:eastAsia="Arial" w:hAnsi="Arial"/>
          <w:sz w:val="24"/>
          <w:szCs w:val="24"/>
        </w:rPr>
        <w:t xml:space="preserve">выплат  процентов.   Запись должна быть скреплена  подписью  держателя</w:t>
      </w:r>
    </w:p>
    <w:p>
      <w:r>
        <w:rPr>
          <w:rFonts w:ascii="Arial" w:cs="Arial" w:eastAsia="Arial" w:hAnsi="Arial"/>
          <w:sz w:val="24"/>
          <w:szCs w:val="24"/>
        </w:rPr>
        <w:t xml:space="preserve">долгового   обязательства, а если это юридическое лицо, то и  гербовой</w:t>
      </w:r>
    </w:p>
    <w:p>
      <w:r>
        <w:rPr>
          <w:rFonts w:ascii="Arial" w:cs="Arial" w:eastAsia="Arial" w:hAnsi="Arial"/>
          <w:sz w:val="24"/>
          <w:szCs w:val="24"/>
        </w:rPr>
        <w:t xml:space="preserve">печатью.</w:t>
      </w:r>
    </w:p>
    <w:p>
      <w:r>
        <w:rPr>
          <w:rFonts w:ascii="Arial" w:cs="Arial" w:eastAsia="Arial" w:hAnsi="Arial"/>
          <w:sz w:val="24"/>
          <w:szCs w:val="24"/>
        </w:rPr>
        <w:t xml:space="preserve">7.  Каждой  записи присваивается уникальный номер,   состоящий  из</w:t>
      </w:r>
    </w:p>
    <w:p>
      <w:r>
        <w:rPr>
          <w:rFonts w:ascii="Arial" w:cs="Arial" w:eastAsia="Arial" w:hAnsi="Arial"/>
          <w:sz w:val="24"/>
          <w:szCs w:val="24"/>
        </w:rPr>
        <w:t xml:space="preserve">номера обязательства и номера серии выпуска обязательства.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8. Внесение  записи  в  Государственную  книгу  осуществляется  по</w:t>
      </w:r>
    </w:p>
    <w:p>
      <w:r>
        <w:rPr>
          <w:rFonts w:ascii="Arial" w:cs="Arial" w:eastAsia="Arial" w:hAnsi="Arial"/>
          <w:sz w:val="24"/>
          <w:szCs w:val="24"/>
        </w:rPr>
        <w:t xml:space="preserve">предъявлению   документов,  удостоверяющих личность  держателя  ценных</w:t>
      </w:r>
    </w:p>
    <w:p>
      <w:r>
        <w:rPr>
          <w:rFonts w:ascii="Arial" w:cs="Arial" w:eastAsia="Arial" w:hAnsi="Arial"/>
          <w:sz w:val="24"/>
          <w:szCs w:val="24"/>
        </w:rPr>
        <w:t xml:space="preserve">бумаг.</w:t>
      </w:r>
    </w:p>
    <w:p>
      <w:r>
        <w:rPr>
          <w:rFonts w:ascii="Arial" w:cs="Arial" w:eastAsia="Arial" w:hAnsi="Arial"/>
          <w:sz w:val="24"/>
          <w:szCs w:val="24"/>
        </w:rPr>
        <w:t xml:space="preserve">9.  На   записи  в  Государственной книге  распространяется  тайна</w:t>
      </w:r>
    </w:p>
    <w:p>
      <w:r>
        <w:rPr>
          <w:rFonts w:ascii="Arial" w:cs="Arial" w:eastAsia="Arial" w:hAnsi="Arial"/>
          <w:sz w:val="24"/>
          <w:szCs w:val="24"/>
        </w:rPr>
        <w:t xml:space="preserve">вклада, эквивалентная вкладам в банковское учреждение.</w:t>
      </w:r>
    </w:p>
    <w:p>
      <w:r>
        <w:rPr>
          <w:rFonts w:ascii="Arial" w:cs="Arial" w:eastAsia="Arial" w:hAnsi="Arial"/>
          <w:sz w:val="24"/>
          <w:szCs w:val="24"/>
        </w:rPr>
        <w:t xml:space="preserve">10.  Держатель   долгового  обязательства  в  любой  момент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получить  выписку  из Государственной книги о его  праве  на  денежное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требование.</w:t>
      </w:r>
    </w:p>
    <w:p>
      <w:r>
        <w:rPr>
          <w:rFonts w:ascii="Arial" w:cs="Arial" w:eastAsia="Arial" w:hAnsi="Arial"/>
          <w:sz w:val="24"/>
          <w:szCs w:val="24"/>
        </w:rPr>
        <w:t xml:space="preserve">11.  Операции  купли-продажи и иные операции,  влекущие  за  собой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передачу    права    владения   ценными   бумагами,     должны 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зарегистрированы  в  Государственной  книге  (на  основании  акта)   и</w:t>
      </w:r>
    </w:p>
    <w:p>
      <w:r>
        <w:rPr>
          <w:rFonts w:ascii="Arial" w:cs="Arial" w:eastAsia="Arial" w:hAnsi="Arial"/>
          <w:sz w:val="24"/>
          <w:szCs w:val="24"/>
        </w:rPr>
        <w:t xml:space="preserve">заверены печатью последнего владельца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III. Регистрация погашения долговых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12.   Погашение   казначейских   обязательств   осуществляется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  с   условиями   выпуска   и   обращения 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13. Не  подлежат погашению обязательства,  не зарегистрированные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книге.</w:t>
      </w:r>
    </w:p>
    <w:p>
      <w:r>
        <w:rPr>
          <w:rFonts w:ascii="Arial" w:cs="Arial" w:eastAsia="Arial" w:hAnsi="Arial"/>
          <w:sz w:val="24"/>
          <w:szCs w:val="24"/>
        </w:rPr>
        <w:t xml:space="preserve">14.   При   погашении  государственных  казначейских  обязательств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  государственного  долга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готовит   поручение  на  погашение  и  передает   его   в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Центральное казначейство.  Центральное казначейство проводит сверку  и</w:t>
      </w:r>
    </w:p>
    <w:p>
      <w:r>
        <w:rPr>
          <w:rFonts w:ascii="Arial" w:cs="Arial" w:eastAsia="Arial" w:hAnsi="Arial"/>
          <w:sz w:val="24"/>
          <w:szCs w:val="24"/>
        </w:rPr>
        <w:t xml:space="preserve">в  случае   правильности  данных  на  основании полученного  поручения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 перевод денежных средств с текущего счета Казначейства на</w:t>
      </w:r>
    </w:p>
    <w:p>
      <w:r>
        <w:rPr>
          <w:rFonts w:ascii="Arial" w:cs="Arial" w:eastAsia="Arial" w:hAnsi="Arial"/>
          <w:sz w:val="24"/>
          <w:szCs w:val="24"/>
        </w:rPr>
        <w:t xml:space="preserve">счет держателя казначейских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15. При погашении казначейского обязательства  оно  передается  по</w:t>
      </w:r>
    </w:p>
    <w:p>
      <w:r>
        <w:rPr>
          <w:rFonts w:ascii="Arial" w:cs="Arial" w:eastAsia="Arial" w:hAnsi="Arial"/>
          <w:sz w:val="24"/>
          <w:szCs w:val="24"/>
        </w:rPr>
        <w:t xml:space="preserve">акту    в   Министерство   финансов  Кыргызской  Республики  и   право</w:t>
      </w:r>
    </w:p>
    <w:p>
      <w:r>
        <w:rPr>
          <w:rFonts w:ascii="Arial" w:cs="Arial" w:eastAsia="Arial" w:hAnsi="Arial"/>
          <w:sz w:val="24"/>
          <w:szCs w:val="24"/>
        </w:rPr>
        <w:t xml:space="preserve">денежного требования держателя аннулируется соответствующей записью  и</w:t>
      </w:r>
    </w:p>
    <w:p>
      <w:r>
        <w:rPr>
          <w:rFonts w:ascii="Arial" w:cs="Arial" w:eastAsia="Arial" w:hAnsi="Arial"/>
          <w:sz w:val="24"/>
          <w:szCs w:val="24"/>
        </w:rPr>
        <w:t xml:space="preserve">подписями Министра финансов Кыргызской Республики (его заместителем).</w:t>
      </w:r>
    </w:p>
    <w:p>
      <w:r>
        <w:rPr>
          <w:rFonts w:ascii="Arial" w:cs="Arial" w:eastAsia="Arial" w:hAnsi="Arial"/>
          <w:sz w:val="24"/>
          <w:szCs w:val="24"/>
        </w:rPr>
        <w:t xml:space="preserve">16.  Хранение  записей  в Государственной книге  осуществляется 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 трех лет после погашения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pfqg-bvihs1dfzjfr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</w:t>
      </w:r>
    </w:hyperlink>
  </w:p>
  <w:p>
    <w:pPr>
      <w:spacing w:after="0" w:before="40"/>
      <w:jc w:val="center"/>
    </w:pPr>
    <w:hyperlink w:history="1" r:id="rIdagw-6flstvq8v9y6k0t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n8qkrypvntnddvmmj4l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pfqg-bvihs1dfzjfrd8" Type="http://schemas.openxmlformats.org/officeDocument/2006/relationships/hyperlink" Target="https://dalil.kg/document/7570" TargetMode="External"/><Relationship Id="rIdagw-6flstvq8v9y6k0t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2026-09-24T22:30:28.865Z</dcterms:created>
  <dcterms:modified xsi:type="dcterms:W3CDTF">2026-09-24T22:30:28.865Z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