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phge_14fwbmo0iol4s6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августа 2000 года N 518                                ПОЛОЖЕНИЕ           о порядке размещения бюджетных ссуд и иностранных               кредитов, рекредитованных Правительством                         Кыргызской Республики                           1. Общие положения             (В редакции постановления Правительства КР от                      </w:t>
      </w:r>
      <w:hyperlink w:history="1" r:id="rIdwyaobr_4kn2-nlvfhymss">
        <w:r>
          <w:rPr>
            <w:rFonts w:ascii="Arial" w:cs="Arial" w:eastAsia="Arial" w:hAnsi="Arial"/>
            <w:color w:val="1D4ED8"/>
            <w:sz w:val="24"/>
            <w:szCs w:val="24"/>
            <w:u w:val="single"/>
          </w:rPr>
          <w:t xml:space="preserve">2 июня 2008 года № 258</w:t>
        </w:r>
      </w:hyperlink>
      <w:r>
        <w:rPr>
          <w:rFonts w:ascii="Arial" w:cs="Arial" w:eastAsia="Arial" w:hAnsi="Arial"/>
          <w:sz w:val="24"/>
          <w:szCs w:val="24"/>
        </w:rPr>
        <w:t xml:space="preserve">)     1.1.   Настоящее  Положение  регламентирует  условия   и   порядокразмещения    и  возврата  бюджетных  ссуд  и  иностранных   кредитов,рекредитованных   Правительством  Кыргызской   Республики   (далее   -кредиты),   осуществления  контроля  за их  использованием,   а  такжепереоформления  остатков задолженности по кредитам  на  правопреемника(нового ссудозаемщика),  включая перевод долга.    1.2. Кредиты имеют строгую целевую  направленность,  обусловленнуюгосударственной     экономической     политикой     и     приоритетнымнаправлением  развития  экономики,  а  также  условиями  соглашений  синостранными    кредиторами.     Условия    использования     кредитоврегламентируются кредитными договорами.    1.3. Кредиты выделяются на следующих принципах:    - строго целевого назначения;    - платности, срочности;    - обязательного обеспечения возвратности;    - льготные,  по  сравнению  с условиями кредитного рынка,  условияпредоставления.                    2. Основные условия кредитования     2.1.  Кредиты,   выдаваемые предприятиям,  организациям  и  другимхозяйствующим  субъектам,  предоставляются при условии выполнения  имиобязательств  по уплате процентов и сумм основного долга  в  погашениеранее предоставленных кредитов.    2.2. Кредиты могут быть выданы хозяйствующим субъектам  независимоот   форм  собственности  в  пределах  средств,   предусмотренных   науказанные  цели  в республиканском бюджете на соответствующий  год,  атакже  в  пределах  ресурсов, привлеченных  Правительством  КыргызскойРеспублики от кредиторов - международных организаций и доноров.                      3. Порядок выделения кредитов     3.1.  Решение  о  размещении  кредитов принимается  ПравительствомКыргызской Республики.    3.2.  Решение  о  выдаче  бюджетных ссуд  местным  государственнымадминистрациям,   при   возникновении  у  них  в  процессе  исполнениябюджетов   трудностей   с  финансированием  первоочередных   расходов,принимаются   Министерством  финансов  Кыргызской Республики  согласноЗакону Кыргызской Республики "Об основных принципах бюджетного права вКыргызской Республике".    3.3.   Юридические  лица,   претендующие  на  получение  кредитов,представляют в Министерство финансов Кыргызской Республики:    - заявку-ходатайство,  согласованную со своим вышестоящим  органомили  местной  госадминистрацией,   с  указанием  цели,  на  достижениекоторой  будут  использованы средства, суммы и  сроков  потребности  вкредитах;    -   технико-экономическое  обоснование  (бизнес-план),  включающееописание  проекта, смету расходов, расчет окупаемости и расчет  сроковпогашения кредитов и процентов за их использование;    -  баланс  заемщика  за последние два года и баланс  на  последнююдату;    -  акт  сверки  задолженности  по ранее  полученным  кредитам  илисправку об отсутствии задолженности по кредитам;    - справку Государственной налоговой  инспекции  и  Государственнойтаможенной   инспекции при Министерстве финансов Кыргызской Республикио задолженности по обязательным платежам в бюджет;    - справку  Социального фонда Кыргызской Республики о задолженностипо обязательным платежам в Социальный фонд;    - предложение о залоговом обеспечении кредитов.    3.4. Критериями предпочтительного выделения кредитов и определениясостава получателей являются:    - степень приоритетности сферы деятельности  заемщика  в  масштабеэкономического развития республики;    - степень надежности заемщика и обосновании возврата кредитов.    3.5. Министерство  финансов  Кыргызской Республики в месячный срокрассматривает  представленные хозяйствующим  субъектом  материалы  дляполучения   кредитов  и сообщает заемщику о результатах  рассмотрения.При  необходимости  в этот период могут быть запрошены  дополнительныематериалы    о  финансово-хозяйственной  деятельности  для  проведениядополнительной экспертизы.    По   результатам   экспертизы  Министерство  финансов   КыргызскойРеспублики вносит в Правительство Кыргызской Республики предложения  овыделении кредитов, которые включают:    - сумму кредитов;    - сроки возврата кредитов;    - процентные ставки за пользование кредитами;    - процентные ставки при просрочке погашения кредитов;    - описание и оценка залога;    - предложения,  связанные с недостаточностью у заемщика залоговогообеспечения (если есть такая необходимость).    3.6.  На   основании  решения Правительства Кыргызской  РеспубликиГосударственный  фонд  развития экономики при  Министерстве   финансовКыргызской    Республики    совместно  с   хозяйствующими   субъектами(заемщиками)  оформляют кредитные и залоговые договоры и  представляетих  на   подписание  в Министерство финансов Кыргызской  Республики  изаемщику.    3.7. Перечисление денежных средств и  отпуск  товарно-материальныхценностей,  выдаваемых  в  качестве  товарного  кредита,  производитсятолько   после  заверения  и  регистрации  подписанных  кредитного   изалогового   договоров  в  нотариальной  и  залоговой  регистрационнойконторах.    3.8.  Начисление  процентов  за пользование  денежными  средствамипроизводится   с  даты перечисления денежных средств на счет  заемщика(если  иное  не  оговорено  в  кредитном договоре),  а  при  выделениикредитов в виде товарных ресурсов - со дня передачи их заемщику  (еслииное не оговорено в кредитном договоре).    3.9.   Исполнение   обязательства  заемщика  может  обеспечиватьсянеустойкой,     залогом,   удержанием   имущества,    поручительством,гарантией,    задатком    и   другими   способами,    предусмотреннымизаконодательством.                        4. Залоговое обеспечение     4.1. В  соответствии  со статьей 1 Закона Кыргызской Республики "Озалоге"    зарегистрированный    залог    наделяет     залогодержателяпреимущественными    правами    перед    другими    кредиторами,    незарегистрировавшими    ранее    залог    на    это    же    имущество.Зарегистрированный  залог  также сохраняет силу,   когда  залогодательподлежит  процессу банкротства, и является действительным по отношениюк  третьим  лицам, которые приобретают какие-либо права на  заложенноеимущество или на владение им.    4.2. Предметом залога могут  быть  товарно-материальные  ценности,включая  любое  движимое и недвижимое имущество,  в  том  числе  любыетовары,   основные  фонды  и  оборотные  средства,  строения,  здания,сооружения,  оборудование,  товарно-материальные запасы, незаконченныеработы,   готовая  продукция,  драгоценные  металлы   без   каких-либоограничений,  насаждения,  объекты материальной  и  предметы  духовнойкультуры,  денежная наличность (как в национальной, так и  иностраннойb`k~re),  кредитно-денежные инструменты и их производные,  сертификатына ценные бумаги, земля.    4.3.   Оценка  залогового  имущества  осуществляется  по  рыночнойстоимости   аналогичных  видов  имущества  с  учетом   физического   иморального  износа на дату составления заявки на получение   кредитов,с   применением  понижающих коэффициентов спроса и риска.   Предельныевеличины  коэффициентов  спроса и риска устанавливаются  Министерствомфинансов  Кыргызской Республики.    4.4.   В   случае  необходимости  определение  реальной   рыночнойстоимости  залога  производится  с  привлечением  экспертов,   имеющихразрешение на право проведения экспертизы.    4.5. Стоимость  ценных  бумаг в качестве залога на дату оформлениязаявки  подтверждается Национальной комиссией по  рынку  ценных  бумагпри Президенте Кыргызской Республики.    4.6. В целях наделения Министерства финансов Кыргызской Республикиприоритетным     правом   удовлетворения   своих   требований    передкредиторами,  а  также  в отношении третьих лиц регистрация  залога  взалоговой  регистрационной конторе является обязательной процедурой.                           5. Возврат кредитов     5.1. Погашение  хозяйствующим  субъектом задолженности по кредитампроизводится  в  соответствии со срочным  обязательством,   являющимсянеотъемлемой частью кредитного договора.    5.2. При неисполнении или  ненадлежащем  исполнении  хозяйствующимсубъектом   своих  договорных обязательств по  возврату  кредитов,   атакже  утраты  финансовой  состоятельности,   Министерством   финансовКыргызской   Республики   (в  лице  Государственного  фонда   развитияэкономики)  принимаются меры принудительного взыскания  образовавшейсяпросроченной  задолженности или в целом задолженности в соответствии скредитным договором и законодательством Кыргызской Республики.    5.3.   При   необходимости  на  государственных   предприятиях   иакционерных   обществах  с  государственной  долей   акций,    имеющихпросроченную    задолженность  по  возврату   кредитов,   Министерствофинансов Кыргызской Республики вводит внешнее управление без обращенияв   суд   с  соблюдением требований  Закона  Кыргызской Республики  "Обанкротстве (несостоятельности)".    5.4.   Для  удовлетворения  требований  по  возврату  просроченныхкредитов    Министерство   финансов   Кыргызской   Республики    черезарбитражный   суд  налагает  арест  на  денежные  средства   заемщика,имущество,   а  при  неспособности должника  удовлетворить  требованиясвоих   кредиторов  в  полном объеме - инициирует процесс банкротства,включающий следующие процедуры:    - специальное администрирование, которое может проводиться методомликвидации или реструктуризации;    - санация;    - реабилитация;    - мировое соглашение.    5.5.  Решение  о  списании задолженности по ссудам,   выданным  изреспубликанского   бюджета,   принимается  Правительством   КыргызскойРеспублики по согласованию с Жогорку Кенешем Кыргызской Республики.    5.6.   Министерство   финансов  Кыргызской  Республики   в   целяхсохранения  хозяйствующего  субъекта может проводить   рекапитализациюдолгов   с  направлением   их   на  увеличение  уставных  капиталов  собразованием государственной доли капитала и последующей ее продажи.                6. Переоформление остатков задолженности                  на правопреемников и перевод долга     6.1.   Переоформление   остатков  задолженности  по  кредитам   направопреемников  производится  при реорганизации   юридического   лица(слияние,   присоединение,  разделение,  выделение,   преобразование),осуществляемой в соответствии с законодательством.    6.2. При  реорганизации  юридического лица переоформление остатковзадолженности  производится в соответствии с разделительным   балансомh  передаточным   актом.  Договорные отношения с  новыми  юридическимилицами  оформляются  на тех же условиях,  которые  были  определены  вдоговорах    с  реорганизуемым  юридическим  лицом,   если   иное   непредусмотрено в решении Правительства Кыргызской Республики.    6.3. В  случае  ликвидации юридического лица реализация требованийпо   кредитам  производится   ликвидационной   комиссией    за    счетденежных средств и продажи имущества ликвидируемого юридического  лицав порядке, установленном законодательством.    6.4.  Перевод   должником   своего долга  по  бюджетным  ссудам  ииностранным   кредитам,   рекредитованным  Правительством   КыргызскойРеспублики,  на  другое юридическое лицо допускается лишь  с  согласияМинистерства   финансов  Кыргызской  Республики,  что  учитывается   вкредитных договорах.    Договорные отношения  с новым юридическим лицом оформляются на техже  условиях,  которые  были определены в договорах  с  первоначальнымдолжником,   и   с  обязательным оформлением обеспечения  обязательств(залогом или другим способом).    Изменение  условий  кредитования  для  нового  юридического   лицадопускается  только  на  основании  решения  Правительства  КыргызскойРеспублики или  Правительственной  комиссии  по списанию задолженностипо штрафам, начисленным за просроченные платежи по бюджетным ссудам.    Перевод должником  своего  долга по бюджетным ссудам и иностраннымкредитам  на  другое юридическое лицо,  финансовое состояние  которогоне отвечает требованиям настоящего Положения, не допускается.    6.5.  Перевод  должником  своего  долга  по  бюджетным  ссудам   ииностранным  кредитам на другое юридическое лицо целесообразен  в  томслучае, если повышается надежность исполнения обязательств по возвратукредитов  или  повышается  обеспеченность перерабатывающих предприятийсельскохозяйственным     сырьем     за     счет      его      передачисельхозпроизводителями   в   счет погашения задолженности  по  заемнымсредствам  по  схеме  "заказ  на  госдолги"  без  снижения  надежностиисполнения обязательств по  заемным  средствам.    Перевод должником своего долга по бюджетным ссудам  и  иностраннымкредитам   на другое юридическое лицо,  финансовое состояние  которогоне отвечает требованиям настоящего Положения, не допускается.                7. Изменение условий кредитного договора      7.1. (Утратил  силу  в соответствии с постановлением ПравительстваКР от </w:t>
      </w:r>
      <w:hyperlink w:history="1" r:id="rIdmiguiz5khz1v_rn3jp8ss">
        <w:r>
          <w:rPr>
            <w:rFonts w:ascii="Arial" w:cs="Arial" w:eastAsia="Arial" w:hAnsi="Arial"/>
            <w:color w:val="1D4ED8"/>
            <w:sz w:val="24"/>
            <w:szCs w:val="24"/>
            <w:u w:val="single"/>
          </w:rPr>
          <w:t xml:space="preserve">2 июня 2008 года № 258</w:t>
        </w:r>
      </w:hyperlink>
      <w:r>
        <w:rPr>
          <w:rFonts w:ascii="Arial" w:cs="Arial" w:eastAsia="Arial" w:hAnsi="Arial"/>
          <w:sz w:val="24"/>
          <w:szCs w:val="24"/>
        </w:rPr>
        <w:t xml:space="preserve">)     7.2. (Утратил  силу  в соответствии с постановлением ПравительстваКР от </w:t>
      </w:r>
      <w:hyperlink w:history="1" r:id="rId2cc0engo9tqqvdf2pefnh">
        <w:r>
          <w:rPr>
            <w:rFonts w:ascii="Arial" w:cs="Arial" w:eastAsia="Arial" w:hAnsi="Arial"/>
            <w:color w:val="1D4ED8"/>
            <w:sz w:val="24"/>
            <w:szCs w:val="24"/>
            <w:u w:val="single"/>
          </w:rPr>
          <w:t xml:space="preserve">2 июня 2008 года № 258</w:t>
        </w:r>
      </w:hyperlink>
      <w:r>
        <w:rPr>
          <w:rFonts w:ascii="Arial" w:cs="Arial" w:eastAsia="Arial" w:hAnsi="Arial"/>
          <w:sz w:val="24"/>
          <w:szCs w:val="24"/>
        </w:rPr>
        <w:t xml:space="preserve">)     7.3. (Утратил  силу  в соответствии с постановлением ПравительстваКР от </w:t>
      </w:r>
      <w:hyperlink w:history="1" r:id="rIdt-2eqsnxmo_xtlugavcqa">
        <w:r>
          <w:rPr>
            <w:rFonts w:ascii="Arial" w:cs="Arial" w:eastAsia="Arial" w:hAnsi="Arial"/>
            <w:color w:val="1D4ED8"/>
            <w:sz w:val="24"/>
            <w:szCs w:val="24"/>
            <w:u w:val="single"/>
          </w:rPr>
          <w:t xml:space="preserve">2 июня 2008 года № 258</w:t>
        </w:r>
      </w:hyperlink>
      <w:r>
        <w:rPr>
          <w:rFonts w:ascii="Arial" w:cs="Arial" w:eastAsia="Arial" w:hAnsi="Arial"/>
          <w:sz w:val="24"/>
          <w:szCs w:val="24"/>
        </w:rPr>
        <w:t xml:space="preserve">)     7.4. (Утратил  силу  в соответствии с постановлением ПравительстваКР от </w:t>
      </w:r>
      <w:hyperlink w:history="1" r:id="rIdaoanbfsxahzhed7t40tng">
        <w:r>
          <w:rPr>
            <w:rFonts w:ascii="Arial" w:cs="Arial" w:eastAsia="Arial" w:hAnsi="Arial"/>
            <w:color w:val="1D4ED8"/>
            <w:sz w:val="24"/>
            <w:szCs w:val="24"/>
            <w:u w:val="single"/>
          </w:rPr>
          <w:t xml:space="preserve">2 июня 2008 года № 258</w:t>
        </w:r>
      </w:hyperlink>
      <w:r>
        <w:rPr>
          <w:rFonts w:ascii="Arial" w:cs="Arial" w:eastAsia="Arial" w:hAnsi="Arial"/>
          <w:sz w:val="24"/>
          <w:szCs w:val="24"/>
        </w:rPr>
        <w:t xml:space="preserve">)     7.5. (Утратил  силу  в соответствии с постановлением ПравительстваКР от </w:t>
      </w:r>
      <w:hyperlink w:history="1" r:id="rIdnoos8ti45p2fabj14xlrh">
        <w:r>
          <w:rPr>
            <w:rFonts w:ascii="Arial" w:cs="Arial" w:eastAsia="Arial" w:hAnsi="Arial"/>
            <w:color w:val="1D4ED8"/>
            <w:sz w:val="24"/>
            <w:szCs w:val="24"/>
            <w:u w:val="single"/>
          </w:rPr>
          <w:t xml:space="preserve">2 июня 2008 года № 258</w:t>
        </w:r>
      </w:hyperlink>
      <w:r>
        <w:rPr>
          <w:rFonts w:ascii="Arial" w:cs="Arial" w:eastAsia="Arial" w:hAnsi="Arial"/>
          <w:sz w:val="24"/>
          <w:szCs w:val="24"/>
        </w:rPr>
        <w:t xml:space="preserve">)                    8. Особенности выделения кредитов                     сельским товаропроизводителям     8.1. Исходя  из  общего объема кредитных ресурсов,  выделяемых дляподдержки   сельских   товаропроизводителей,   Министерство   финансовсовместно   с  Министерством сельского и водного хозяйства  КыргызскойРеспублики   разрабатывает   и  вносит  в   Правительство   КыргызскойРеспублики    предложения  о  распределении   кредитов   по   областямреспублики,   а также по срокам возврата кредитов, процентным  ставкамза  их  пользование  и  при  просрочке  платежей  и  другим  условиям,необходимым для заключения кредитных и залоговых договоров.    8.2.  Облгосадминистрации   на   основании  решений  ПравительстваКыргызской Республики о выделении кредитных ресурсов  проводят  тендерна выдачу сельским товаропроизводителям кредитов (денежными средствамиили   товарными   ресурсами).  Материалы   для   участия   в   тендересельхозпроизводители    представляют    через    айыл     окмоту     ирайгосадминистрации.  Неотъемлемой частью  тендерной  заявки  являетсяпредложение о залоговом обеспечении.    8.3.  По  результатам тендера облгосадминистрации  представляют  вМинистерство   финансов   Кыргызской   Республики   списки    сельскихтоваропроизводителей,  обладающих правом на  получение  кредитов,  дляоформления кредитной документации.    8.4. Государственный фонд развития экономики от имени Министерствафинансов  Кыргызской  Республики  совместно  со  своими  региональнымиструктурными   подразделениями   и   сельскими   товаропроизводителямиоформляет  кредитные  и  залоговые  договоры  и  представляет  их   наподписание в Министерство финансов Кыргызской Республики.    8.5.  Перечисление  денежных средств на счета заемщиков,  а  такжеотпуск  товарно-материальных ценностей (при выделении кредитов в  видетоварных  ресурсов) производятся только после заверения и  регистрацииподписанных   кредитного   и  залогового договоров  в  нотариальной  изалоговой регистрационной конторах.    8.6. Погашение  задолженностей  сельскими товаропроизводителями покредитам  производится  путем перечисления денежных  средств  на  счетЦентрального  казначейства.  При  погашении задолженности  товарами  вкаждом   конкретном  случае  разрабатывается  схема  передачи  товаровпотребителям и детально определяется схема проведения взаимозачетов.                         9. Договорные отношения     9.1. Договоры о предоставлении кредитов, о залоге и дополнительныесоглашения    к    действующим   договорам   должны    соответствоватьГражданскому   кодексу  Кыргызской  Республики,    Закону   КыргызскойРеспублики   "О   залоге"   и  другим  нормативным   правовым   актам,действующим  на  момент их заключения, а также требованиям  настоящегоПоложения.    9.2.   Формы   кредитных   договоров,   договоров   о   залоге   идополнительных   соглашений  к  действующим договорам  разрабатываютсяМинистерством   финансов  Кыргызской  Республики  в   соответствии   стребованиями  законодательства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tmpgam9hhsrdn13yfzfe">
      <w:r>
        <w:rPr>
          <w:rFonts w:ascii="Arial" w:cs="Arial" w:eastAsia="Arial" w:hAnsi="Arial"/>
          <w:color w:val="132D3F"/>
          <w:sz w:val="16"/>
          <w:szCs w:val="16"/>
          <w:u w:val="single"/>
        </w:rPr>
        <w:t xml:space="preserve">dalil.kg/document/7598</w:t>
      </w:r>
    </w:hyperlink>
  </w:p>
  <w:p>
    <w:pPr>
      <w:spacing w:after="0" w:before="40"/>
      <w:jc w:val="center"/>
    </w:pPr>
    <w:hyperlink w:history="1" r:id="rIdwut4oeioerzopsep_fx1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hge_14fwbmo0iol4s6a-" Type="http://schemas.openxmlformats.org/officeDocument/2006/relationships/hyperlink" Target="https://dalil.kg/document/7597" TargetMode="External"/><Relationship Id="rIdwyaobr_4kn2-nlvfhymss" Type="http://schemas.openxmlformats.org/officeDocument/2006/relationships/hyperlink" Target="https://dalil.kg/document/59139" TargetMode="External"/><Relationship Id="rIdmiguiz5khz1v_rn3jp8ss" Type="http://schemas.openxmlformats.org/officeDocument/2006/relationships/hyperlink" Target="https://dalil.kg/document/59139" TargetMode="External"/><Relationship Id="rId2cc0engo9tqqvdf2pefnh" Type="http://schemas.openxmlformats.org/officeDocument/2006/relationships/hyperlink" Target="https://dalil.kg/document/59139" TargetMode="External"/><Relationship Id="rIdt-2eqsnxmo_xtlugavcqa" Type="http://schemas.openxmlformats.org/officeDocument/2006/relationships/hyperlink" Target="https://dalil.kg/document/59139" TargetMode="External"/><Relationship Id="rIdaoanbfsxahzhed7t40tng" Type="http://schemas.openxmlformats.org/officeDocument/2006/relationships/hyperlink" Target="https://dalil.kg/document/59139" TargetMode="External"/><Relationship Id="rIdnoos8ti45p2fabj14xlrh" Type="http://schemas.openxmlformats.org/officeDocument/2006/relationships/hyperlink" Target="https://dalil.kg/document/59139"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tmpgam9hhsrdn13yfzfe" Type="http://schemas.openxmlformats.org/officeDocument/2006/relationships/hyperlink" Target="https://dalil.kg/document/7598" TargetMode="External"/><Relationship Id="rIdwut4oeioerzopsep_fx1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2026-09-23T15:26:29.781Z</dcterms:created>
  <dcterms:modified xsi:type="dcterms:W3CDTF">2026-09-23T15:26:29.781Z</dcterms:modified>
</cp:coreProperties>
</file>

<file path=docProps/custom.xml><?xml version="1.0" encoding="utf-8"?>
<Properties xmlns="http://schemas.openxmlformats.org/officeDocument/2006/custom-properties" xmlns:vt="http://schemas.openxmlformats.org/officeDocument/2006/docPropsVTypes"/>
</file>