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УТРАТИЛ СИЛУ
    в соответствии с </w:t>
      </w:r>
      <w:hyperlink w:history="1" r:id="rIdjtbrjt8rrhtex5oinaod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марта 2015 года № 44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7 мая 1993 года № 1217-</w:t>
      </w:r>
    </w:p>
    <w:p>
      <w:r>
        <w:rPr>
          <w:rFonts w:ascii="Arial" w:cs="Arial" w:eastAsia="Arial" w:hAnsi="Arial"/>
          <w:sz w:val="24"/>
          <w:szCs w:val="24"/>
        </w:rPr>
        <w:t xml:space="preserve">XII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 "О Фонде государственного имущества Кыргызской Республики"            (Введен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         Кыргызской Республики от 7 мая 1993 года № 1218-</w:t>
      </w:r>
    </w:p>
    <w:p>
      <w:r>
        <w:rPr>
          <w:rFonts w:ascii="Arial" w:cs="Arial" w:eastAsia="Arial" w:hAnsi="Arial"/>
          <w:sz w:val="24"/>
          <w:szCs w:val="24"/>
        </w:rPr>
        <w:t xml:space="preserve">XII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 ("Ведомости Жогорку Кенеша Кыргызской Республики"                         1993 год № 6,</w:t>
      </w:r>
    </w:p>
    <w:p>
      <w:r>
        <w:rPr>
          <w:rFonts w:ascii="Arial" w:cs="Arial" w:eastAsia="Arial" w:hAnsi="Arial"/>
          <w:sz w:val="24"/>
          <w:szCs w:val="24"/>
        </w:rPr>
        <w:t xml:space="preserve">c</w:t>
      </w:r>
    </w:p>
    <w:p>
      <w:r>
        <w:rPr>
          <w:rFonts w:ascii="Arial" w:cs="Arial" w:eastAsia="Arial" w:hAnsi="Arial"/>
          <w:sz w:val="24"/>
          <w:szCs w:val="24"/>
        </w:rPr>
        <w:t xml:space="preserve">т.166)     Жогорку Кенеш Кыргызской Республики постановляет:    Внести в Закон Кыргызской  Республики  "О  Фонде  государственногоимущества" от 1 июля 1992 года следующие изменения:    1. Статью 1 изложить в следующей редакции:    "Фонд    государственного    имущества    Кыргызской    Республикипредставляет    интересы    Кыргызской   Республики    как    субъектагосударственной    (общенародной)   собственности    и    осуществляетделегированные ему Жогорку Кенешем Кыргызской  Республики   полномочияпо  разгосударствлению и приватизации государственного и коммунальногоимущества.    Фонд государственного имущества  Кыргызской  Республики  создаетсяЖогорку   Кенешем   Кыргызской  Республики  и   входит   в   структуруПравительства Кыргызской Республики".     Президент Кыргызской Республики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8tiggcsq8ql3-xwt3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</w:t>
      </w:r>
    </w:hyperlink>
  </w:p>
  <w:p>
    <w:pPr>
      <w:spacing w:after="0" w:before="40"/>
      <w:jc w:val="center"/>
    </w:pPr>
    <w:hyperlink w:history="1" r:id="rIdlzq-xunwzlvqqqd0wzf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brjt8rrhtex5oinaod8" Type="http://schemas.openxmlformats.org/officeDocument/2006/relationships/hyperlink" Target="https://dalil.kg/document/205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8tiggcsq8ql3-xwt33u" Type="http://schemas.openxmlformats.org/officeDocument/2006/relationships/hyperlink" Target="https://dalil.kg/document/764" TargetMode="External"/><Relationship Id="rIdlzq-xunwzlvqqqd0wzf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2026-09-24T08:15:29.564Z</dcterms:created>
  <dcterms:modified xsi:type="dcterms:W3CDTF">2026-09-24T08:15:29.564Z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