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2007 года № 2047-III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рекомендации Президенту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5 статьи 1 Конституции 1996 года, а также последующими измененными редакциями Конституции Кыргызской Республики установлено, что изменения и дополнения в Конституцию могут выноситься на референдум (всенародное голосование). Основания и порядок проведения референдума устанавливаются конституционным законом. В настоящее время конституционный Закон Кыргызской Республики "</w:t>
      </w:r>
      <w:hyperlink w:history="1" r:id="rIdz_gluinlimmquznqwl7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принятый Жогорку Кенешем Кыргызской Республики 18 сентября 2007 года, еще не подписан. В соответствии с действующим Законом Кыргызской Республики "</w:t>
      </w:r>
      <w:hyperlink w:history="1" r:id="rIdbcabzehkq59iqx_ggly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в Республике Кыргызстан</w:t>
        </w:r>
      </w:hyperlink>
      <w:r>
        <w:rPr>
          <w:rFonts w:ascii="Arial" w:cs="Arial" w:eastAsia="Arial" w:hAnsi="Arial"/>
          <w:sz w:val="24"/>
          <w:szCs w:val="24"/>
        </w:rPr>
        <w:t xml:space="preserve">" от 28 июня 1991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референдум объявляется Жогорку Кенешем Кыргызской Республики (ст.1);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референдума осуществляются комиссией по референдуму (ст.5), которая образуется Жогорку Кенешем Кыргызской Республики в составе 17 человек не позднее одного месяца до проведения референдума (ст.17);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референдум ставится вопрос об утверждении решения о принятии новой Конституции Кыргызской Республики (ст.9);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областные, районные, городские кенеши образуют окружные, участковые комиссии по проведению референдума (ст. 19, 22);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избирателей вывешиваются за пятнадцать дней до проведения референдума (ст.24);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референдума пересылаются в Жогорку Кенеш, а сообщение об итогах референдума публикуется в печати в трехдневный срок (ст.34);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нарушившие Закон Кыргызской Республики "</w:t>
      </w:r>
      <w:hyperlink w:history="1" r:id="rIddisrg2-i-jqqoyexkmu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в Республике Кыргызстан</w:t>
        </w:r>
      </w:hyperlink>
      <w:r>
        <w:rPr>
          <w:rFonts w:ascii="Arial" w:cs="Arial" w:eastAsia="Arial" w:hAnsi="Arial"/>
          <w:sz w:val="24"/>
          <w:szCs w:val="24"/>
        </w:rPr>
        <w:t xml:space="preserve">", наказываются лишением свободы до трех лет или исправительными работами на срок до двух лет либо штрафом в размере до пяти тысяч сомов (ст.37).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Закона Кыргызской Республики "О референдуме в Республике Кыргызстан" положения указанных выше статей неоднократно нарушались бывшим Президентом Кыргызской Республики Акаевым А., Конституционным судом Кыргызской Республики и продолжают нарушаться, но никто за это не понес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ускорить подписание конституционного Закона Кыргызской Республики "</w:t>
      </w:r>
      <w:hyperlink w:history="1" r:id="rId_dc7groi0luvep6jibj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принятого Жогорку Кенешем Кыргызской Республики 18 сентября 2007 года и перенести всенародный референдум, назначенный на 21 октября 2007 года, на более поздний срок в целях проведения его в соответствии с 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udsbc-lpdyfhinuah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dalil.kg/document/76639</w:t>
      </w:r>
    </w:hyperlink>
  </w:p>
  <w:p>
    <w:pPr>
      <w:spacing w:after="0" w:before="40"/>
      <w:jc w:val="center"/>
    </w:pPr>
    <w:hyperlink w:history="1" r:id="rIdhquwsnho7sf1xepbwjr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gluinlimmquznqwl7vu" Type="http://schemas.openxmlformats.org/officeDocument/2006/relationships/hyperlink" Target="https://dalil.kg/document/202193" TargetMode="External"/><Relationship Id="rIdbcabzehkq59iqx_ggly0o" Type="http://schemas.openxmlformats.org/officeDocument/2006/relationships/hyperlink" Target="https://dalil.kg/document/884" TargetMode="External"/><Relationship Id="rIddisrg2-i-jqqoyexkmuz5" Type="http://schemas.openxmlformats.org/officeDocument/2006/relationships/hyperlink" Target="https://dalil.kg/document/884" TargetMode="External"/><Relationship Id="rId_dc7groi0luvep6jibjfr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udsbc-lpdyfhinuahc_" Type="http://schemas.openxmlformats.org/officeDocument/2006/relationships/hyperlink" Target="https://dalil.kg/document/76639" TargetMode="External"/><Relationship Id="rIdhquwsnho7sf1xepbwjr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2026-10-03T06:16:26.542Z</dcterms:created>
  <dcterms:modified xsi:type="dcterms:W3CDTF">2026-10-03T06:16:26.542Z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