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250-VI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поручении Правительству Кыргызской Республики по вопросам свободных экономических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развития свободных экономических зон в Кыргызской Республике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провести анализ деятельности СЭЗ "Бишкек", СЭЗ "Нарын", СЭЗ "Маймак", СЭЗ "Каракол" и СЭЗ "Лейлек" и внести на рассмотрение Жогорку Кенеша Кыргызской Республики результаты анализа и предложения по дальнейшему развитию свободных экономических зон в Кыргызской Республике, в том числе рассмотреть возможность: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трансформирования свободных экономических зон в специальные налоговые зоны, в которых ставки по налогам и страховым взносам по государственному социальному страхованию будут минимальными;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свободным экономическим зонам гарантий, аналогичных ранее предусмотренным </w:t>
      </w:r>
      <w:hyperlink w:history="1" r:id="rIdcypib4fuyw_i8jtigfj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в редакции </w:t>
      </w:r>
      <w:r>
        <w:rPr>
          <w:rFonts w:ascii="Arial" w:cs="Arial" w:eastAsia="Arial" w:hAnsi="Arial"/>
          <w:sz w:val="24"/>
          <w:szCs w:val="24"/>
        </w:rPr>
        <w:t xml:space="preserve">от 20 сентября 2000 года № 78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объема квотирования продукции, произведенной субъектами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поддержки отечественных производителей поручить Правительству Кыргызской Республики рассмотреть возможность внесения соответствующих изменений в Товарную номенклатуру внешнеэкономической деятельности (позиции ТНВЭД 9619002100, 9619005101, 9619005901, 9619009001) в сторону повышения таможенной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экономической и фискальной политике (Н.К.Макеев).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ftkbx9balo-_34fki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dalil.kg/document/76910</w:t>
      </w:r>
    </w:hyperlink>
  </w:p>
  <w:p>
    <w:pPr>
      <w:spacing w:after="0" w:before="40"/>
      <w:jc w:val="center"/>
    </w:pPr>
    <w:hyperlink w:history="1" r:id="rIde4my79nz_1raheftjyi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pib4fuyw_i8jtigfjx5" Type="http://schemas.openxmlformats.org/officeDocument/2006/relationships/hyperlink" Target="https://dalil.kg/document/8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ftkbx9balo-_34fkigu" Type="http://schemas.openxmlformats.org/officeDocument/2006/relationships/hyperlink" Target="https://dalil.kg/document/76910" TargetMode="External"/><Relationship Id="rIde4my79nz_1raheftjyi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2026-10-07T07:21:12.732Z</dcterms:created>
  <dcterms:modified xsi:type="dcterms:W3CDTF">2026-10-07T07:21:12.732Z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