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2016 года № 320-VI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 внесении изменений и дополнения в некоторые законодательные акты Кыргызской Республики" (в законы Кыргызской Республики "О Регламенте Жогорку Кенеша Кыргызской Республики", "О Национальном центре Кыргызской Республики по предупреждению пыток и других жестоких, бесчеловечных или унижающих достоинство видов обращения и наказания")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изменений и дополнения в некоторые законодательные акты Кыргызской Республики" (в законы Кыргызской Республики "</w:t>
      </w:r>
      <w:hyperlink w:history="1" r:id="rIdn6qeh3rhccesdxgyfjl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6h8ew0hegrlspdwml4m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центре Кыргызской Республики по предупреждению пыток и других жестоких, бесчеловечных или унижающих достоинство видов обращения и наказания</w:t>
        </w:r>
      </w:hyperlink>
      <w:r>
        <w:rPr>
          <w:rFonts w:ascii="Arial" w:cs="Arial" w:eastAsia="Arial" w:hAnsi="Arial"/>
          <w:sz w:val="24"/>
          <w:szCs w:val="24"/>
        </w:rPr>
        <w:t xml:space="preserve">"), инициированный депутатами Жогорку Кенеша Кыргызской Республики 5 созыва Н.А.Мадалиевым и Н.А.Нарматовой.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qmkqnxuucxfqzcvbrj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dalil.kg/document/76962</w:t>
      </w:r>
    </w:hyperlink>
  </w:p>
  <w:p>
    <w:pPr>
      <w:spacing w:after="0" w:before="40"/>
      <w:jc w:val="center"/>
    </w:pPr>
    <w:hyperlink w:history="1" r:id="rIdnethof9yo7hnakm8ycn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6qeh3rhccesdxgyfjlkb" Type="http://schemas.openxmlformats.org/officeDocument/2006/relationships/hyperlink" Target="https://dalil.kg/document/203166" TargetMode="External"/><Relationship Id="rId6h8ew0hegrlspdwml4m_z" Type="http://schemas.openxmlformats.org/officeDocument/2006/relationships/hyperlink" Target="https://dalil.kg/document/20370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qmkqnxuucxfqzcvbrjfa" Type="http://schemas.openxmlformats.org/officeDocument/2006/relationships/hyperlink" Target="https://dalil.kg/document/76962" TargetMode="External"/><Relationship Id="rIdnethof9yo7hnakm8ycn-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2026-10-06T21:27:21.233Z</dcterms:created>
  <dcterms:modified xsi:type="dcterms:W3CDTF">2026-10-06T21:27:21.233Z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