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Бюджетной резолюции Кыргызской Республики на 2017 год и прогнозе на 2018-2019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Бюджетной резолюции Кыргызской Республики на 2017 год и прогноз на 2018-2019 годы, определяющий основные направления и приоритеты республиканского бюджета Кыргызской Республики на 2017 год и прогноз на 2018-2019 годы,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текущем исполнении республиканского бюджета Кыргызской Республики за 2016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Бюджетную резолюцию Кыргызской Республики на 2017 год и прогноз на 2018-2019 годы (</w:t>
      </w:r>
      <w:r>
        <w:rPr>
          <w:rFonts w:ascii="Arial" w:cs="Arial" w:eastAsia="Arial" w:hAnsi="Arial"/>
          <w:sz w:val="24"/>
          <w:szCs w:val="24"/>
        </w:rPr>
        <w:t xml:space="preserve">прилагается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обеспечить подготовку проекта Закона Кыргызской Республики "О республиканском бюджете Кыргызской Республики на 2017 год и прогнозе на 2018-2019 годы", в соответствии с основными приоритетами и направлениями, определенными Бюджетной резолюцией Кыргызской Республики на 2017 год и прогнозом на 2018-2019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Жогорку Кенеша Кыргызской Республики
 от 12 мая 2016 года № 505-VI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РЕЗОЛЮЦИЯ
 Кыргызской Республики на 2017 год и прогноз на 2018-2019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резолюция Кыргызской Республики на 2017 год и прогноз на 2018-2019 годы разработаны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проекта Бюджетной резолюции учтены предложения комитетов и депутатов Жогорку Кенеша Кыргызской Республики, Счетной палаты Кыргызской Республики 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макроэкономической стабильности бюджетная политика Кыргызской Республики на предстоящий период, денежно-кредитная политика и реализация стратегических целей развития и задач должны способствовать обеспечению нижеследующих предварительных макроэкономических показателей: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9"/>
        <w:gridCol w:w="1633"/>
        <w:gridCol w:w="1633"/>
        <w:gridCol w:w="1633"/>
      </w:tblGrid>
      <w:tr>
        <w:tc>
          <w:tcPr>
            <w:tcW w:type="dxa" w:w="5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прогноз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прогноз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прогноз</w:t>
            </w:r>
          </w:p>
        </w:tc>
      </w:tr>
      <w:tr>
        <w:tc>
          <w:tcPr>
            <w:tcW w:type="dxa" w:w="5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в млн. сом.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511067,5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567627,5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634524,3</w:t>
            </w:r>
          </w:p>
        </w:tc>
      </w:tr>
      <w:tr>
        <w:tc>
          <w:tcPr>
            <w:tcW w:type="dxa" w:w="5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 реального ВВП, в 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</w:tr>
      <w:tr>
        <w:tc>
          <w:tcPr>
            <w:tcW w:type="dxa" w:w="5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Кумтора, млн. сом.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482839,6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538910,2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602296,9</w:t>
            </w:r>
          </w:p>
        </w:tc>
      </w:tr>
      <w:tr>
        <w:tc>
          <w:tcPr>
            <w:tcW w:type="dxa" w:w="5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Темпы роста реального ВВП (без Кумтора), в 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</w:tr>
      <w:tr>
        <w:tc>
          <w:tcPr>
            <w:tcW w:type="dxa" w:w="5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Инфляция (к декабрю пред. года), %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резолюция на 2017 год и прогноз на 2018-2019 годы предусматривает основные </w:t>
      </w:r>
      <w:r>
        <w:rPr>
          <w:rFonts w:ascii="Arial" w:cs="Arial" w:eastAsia="Arial" w:hAnsi="Arial"/>
          <w:sz w:val="24"/>
          <w:szCs w:val="24"/>
        </w:rPr>
        <w:t xml:space="preserve">направления бюджетной политики, определяет приоритетные направления, которые должны быть предусмотрены при формировании проекта республиканского бюджета на следующий трехлетний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Бюджетный кодекс Кыргызской Республики, вводимый с 2017 года, предусматривает измененную структуру бюджетной системы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Бюджетному </w:t>
      </w:r>
      <w:hyperlink w:history="1" r:id="rId68x5b1qwm6pxz_ehxwv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разграничены бюджеты Социального фонда и Фонда обязательного медицинского страхования в части самостоятельного формирования и исполнения; обеспечивается возможность образования государственных бюджетных резервов в составе республиканского и местного бюджетов для финансирования непредвиденных расходов, требующих неотложного финансирования в текущем бюджетном году, и реализации других мер, необходимых для совершенствования бюджетного регулирования; предусмотрена оптимизация межбюджетных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этого предлагаются следующие приоритеты, которые должны быть ориентиром при формировании проекта республиканского бюджета на 2017 год и прогноза на 2018-2019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 новых механизмов концентрации бюджетных ресурсов по важнейшим направлениям экономического и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Совершенствование системы оказания социальных услуг за счет оптимизации бюджетной политики в области государственного пенсионного и обязательного медицинского страхования с соблюдением их прозрачности.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Ускорение процесса финансовой децентрализации местных бюджетов с расширением права самостоятельного управления финансовыми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Улучшение системы управления государственным долгом, сокращение его уровня определением предельного размера внешнего заимствования, приближенного к условиям международных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Ужесточение бюджетной политики в период постинфляционной кризисной ситуации путем обоснованного расходования государственных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 новых механизмов концентрации бюджетных ресурсов по важнейшим направлениям экономического и социального развития должно осуществляться: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принципами, определенными Бюджетным </w:t>
      </w:r>
      <w:hyperlink w:history="1" r:id="rIdfl9tzvecujvc60krqqk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программами социально-экономического развития Кыргызской Республики, в том числе регионов, с выработкой конкретных целей получения бюджетных средств на основе количественных и качественных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повышением конкурентоспособности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увеличением объема льготных кредитов, предоставляемых сельскохозяйственным производителям 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формированием эффективной системы сбыта продукции отечественных товаропроизводителей, в том числе за счет государственной финансовой поддержки приоритетных отраслей в сельском хозяйстве в соответствии с действующими механизмами в Евразийском экономическом союзе;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развитием энергетической отрасли за счет освоения гидроэнергетических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проведением идентификации, инвентаризации и переоценки материальных и нематериальных активов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повышением эффективности работы крупнейших государственных предприятий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эффективной и обоснованной ценовой и тарифной политики в области топливно-энергетического комплекса, включая поддержку социально-ориентированных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обеспечением энергетической безопасности путем модернизации устаревшей технологической базы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созданием эффективной сети оказания туристических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принятием мер по возврату подземного газохранилища "Северный Сох", газонефтяных месторождений "Северный Сох" и "Чонгара-Гальча" и финансированию (инвестированию) их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обеспечением полноты поступлений в доход республики дивидендов от государственного пакета акций золотодобывающей компании "Центерра Голд Инк" и эффективным использованием их для инвестирования важнейших бюджетообразующих производств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ускорением процесса освоения и запуска золотодобывающих месторождений Джеруй, Иштамберды, Бозымчак, Куру-Тегерек, Шамбесай, Талды-Булак-Талас, Тоголок и других месторождений цветных металлов, разведанных и подготовленных к процессу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созданием условий для продолжения разработки месторождений золота Кумтор, Макмал, Солтон-Сары, Тереккан и реализации золота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вопросов строительства или реконструкции зданий для производства по переработке рудных материалов, содержащих драгоценные металлы, на предприятиях горнорудной отрасли республики с привлечением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оснащением Центральной лаборатории Государственного агентства по геологии и минеральным ресурсам высокотехнологичным оборудованием для выполнения современных лабораторных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увеличением объемов добычи отечественными угольными предприятиями для использования отечественными потребителями;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ускорением строительства Камбаратинской ГЭС-1 и второго гидроагрегата Камбаратинской ГЭС-2 и продолжением строительства Верхне-Нарынского каскада ГЭС (4 ГЭС);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привлечением инвестиций для строительства Кара-Кечинской тепловой электростанции, включая разработку ТЭО, с возможностью применения технологий газификации угля и строительства железной дороги Балыкчы - Кочкор - Кара-Кече;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завершением реконструкции Бишкекской ТЭЦ-1 с увеличением ее мощности и модернизацией котлов для повышения эффективности использования отечественного угля с внедрением экологических и энергосберегающих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продолжением работы по созданию центрально-южно-азиатского регионального рынка электроэнергии через реализацию проекта "CASA-1000";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ускорением реконструкции Ат-Башинской и Уч-Курганской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реализацией Концепции развития малой гидроэнергетики Кыргызской Республики до 2017 года с учетом включения в планы развития регионов строительства малых ГЭС в каждой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формированием и утверждением долгосрочных программ развития объектов промышленности и энергетики, использующих природный газ в качестве топлива и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разработкой и утверждением генеральных планов городов и схем территориального планирования областей до 2030 года, а также схем теплоснабжения городов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финансированием завершения приоритетных объектов строительства готовностью более 90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Совершенствование системы оказания социальных услуг за счет оптимизации бюджетной политики в области государственного пенсионного и обязательного медицинского страхования, соблюдения прозрачности должно реализоваться путем принятия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увеличению расходов на образование и здравоохранение с учетом повышения качества и доступности соответствующих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внедрению механизма добровольного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обеспечению достаточного финансирования выплаты пособий детям из малообеспеченных семей, при исключении пенсий из состава совокупного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рациональному использованию средств государственного пенсионного накопительного фонда за счет эффективного инвестирования в экономику страны в целях повышения уровня пенсий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внесению соответствующих изменений в закон о тарифах страховых взносов по государственному социальному страхованию в части оптимального использования отчислений в Фонд оздоровления трудящихся;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эффективному использованию бюджетных средств, предусмотренных на развитие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увеличению нормы питания для спортсменов и участников спортивно-массовых мероприятий с обеспечением полноты финансирования этих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прекращению практики выделения бюджетных средств на отдельные целевые мероприятия за счет средств, предусмотренных организациям системы здравоохранения, согласно установленным нормативам.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Ускорение процесса финансовой децентрализации местных бюджетов с расширением права самостоятельного управления финансовыми ресурсами должно предусмотреть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и закрепление доходов за каждым бюджетом бюджетной системы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на долгосрочной основе нормативов распределения доходов между бюджетами, с переходом на закрепление по видам налоговых и других поступлений в соответствующие бюджеты (республиканский и местные);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минимизация возникновения потерь в доходах бюджетов,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эффективное использование и увеличение экономического потенциала на местном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реализации муниципальных программ развития малого и среднего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методологии регионального финансово-экономического прогнозирования на средне/долгосрочные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Улучшение системы управления государственным долгом, сокращение его уровня должно осуществляться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предельного размера внешнего заимствования, приближенного к условиям международных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совершенствования политики в отношении государственного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государственных заимствований для реализации общегосударственных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 источников и механизмов возврата долга, в том числе за счет инфраструктурных проектов (платные дороги, учет тарифов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управления: определение порядка, условий выпуска и размещения государственных долговых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контроля за состоянием государственного долга и укреплением финансового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активизации государственных инвестиций в развитие ключевых объектов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ускорения поиска инвестиций для разработки ТЭО строительства ГЭС на реке Сары-Джаз и высоковольтной линии электропередач BЛ 500 кВ "Кыргызстан-КНР";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привлечения потенциальных инвесторов для ускорения разведывательных работ и освоения новых газовых и нефтяных месторождений, определенных </w:t>
      </w:r>
      <w:hyperlink w:history="1" r:id="rIdzqbsfanq728ymhuhjvb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Ужесточение бюджетной политики в период постинфляционной кризисной ситуации путем обоснованного расходования государственных средств требует: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оптимизации расходов бюджетных учреждений, формируемых на основе обоснованных нормативов по оплате труда, коммунальным услугам и другим расходным бюджетным обязательствам на текущий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бюджетных инвестиций в первоочередном порядке на завершение ранее начатых внутренних инвестиционных проектов с учетом оценки эффективности реализации инвестиционного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эффективных механизмов привлечения инвестиций для реализации инвестиционных проектов государственно-частного партнерства в соответствии с </w:t>
      </w:r>
      <w:hyperlink w:history="1" r:id="rIdqcwt-9xodslsbvvlh51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устойчивости в налогово-бюджетной сфере и долговой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совершенствования координации таможенной и налоговой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обеспечения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целевой программы</w:t>
      </w:r>
      <w:r>
        <w:rPr>
          <w:rFonts w:ascii="Arial" w:cs="Arial" w:eastAsia="Arial" w:hAnsi="Arial"/>
          <w:sz w:val="24"/>
          <w:szCs w:val="24"/>
        </w:rPr>
        <w:t xml:space="preserve"> "Развитие судебной системы Кыргызской Республики на 2014-2017 годы";</w:t>
      </w:r>
    </w:p>
    <w:p>
      <w:pPr>
        <w:spacing w:after="120"/>
        <w:jc w:val="both"/>
      </w:pPr>
      <w:hyperlink w:history="1" r:id="rId-5ul6kb54yylnq8-j7z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людьми";</w:t>
      </w:r>
    </w:p>
    <w:p>
      <w:pPr>
        <w:spacing w:after="120"/>
        <w:jc w:val="both"/>
      </w:pPr>
      <w:hyperlink w:history="1" r:id="rId1baye8xscqokoo0fsdp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делегирования органам местного самоуправления отдельных государственных полномочий".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hvytjbsuynlxbkhrg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dalil.kg/document/77120</w:t>
      </w:r>
    </w:hyperlink>
  </w:p>
  <w:p>
    <w:pPr>
      <w:spacing w:after="0" w:before="40"/>
      <w:jc w:val="center"/>
    </w:pPr>
    <w:hyperlink w:history="1" r:id="rIdmmxmnbu7bwiyzvt4kit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8x5b1qwm6pxz_ehxwvs2" Type="http://schemas.openxmlformats.org/officeDocument/2006/relationships/hyperlink" Target="https://dalil.kg/document/111338" TargetMode="External"/><Relationship Id="rIdfl9tzvecujvc60krqqk5a" Type="http://schemas.openxmlformats.org/officeDocument/2006/relationships/hyperlink" Target="https://dalil.kg/document/111338" TargetMode="External"/><Relationship Id="rIdzqbsfanq728ymhuhjvbhl" Type="http://schemas.openxmlformats.org/officeDocument/2006/relationships/hyperlink" Target="https://dalil.kg/document/202591" TargetMode="External"/><Relationship Id="rIdqcwt-9xodslsbvvlh516p" Type="http://schemas.openxmlformats.org/officeDocument/2006/relationships/hyperlink" Target="https://dalil.kg/document/203607" TargetMode="External"/><Relationship Id="rId-5ul6kb54yylnq8-j7z59" Type="http://schemas.openxmlformats.org/officeDocument/2006/relationships/hyperlink" Target="https://dalil.kg/document/1650" TargetMode="External"/><Relationship Id="rId1baye8xscqokoo0fsdpkw" Type="http://schemas.openxmlformats.org/officeDocument/2006/relationships/hyperlink" Target="https://dalil.kg/document/2039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hvytjbsuynlxbkhrgcm" Type="http://schemas.openxmlformats.org/officeDocument/2006/relationships/hyperlink" Target="https://dalil.kg/document/77120" TargetMode="External"/><Relationship Id="rIdmmxmnbu7bwiyzvt4kit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2026-10-06T01:59:56.006Z</dcterms:created>
  <dcterms:modified xsi:type="dcterms:W3CDTF">2026-10-06T01:59:56.006Z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