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19 мая 2016 года № 551-VI</w:t>
      </w:r>
    </w:p>
    <w:p>
      <w:pPr>
        <w:spacing w:after="120"/>
        <w:jc w:val="both"/>
      </w:pPr>
      <w:r>
        <w:rPr>
          <w:rFonts w:ascii="Arial" w:cs="Arial" w:eastAsia="Arial" w:hAnsi="Arial"/>
          <w:sz w:val="24"/>
          <w:szCs w:val="24"/>
        </w:rPr>
        <w:t xml:space="preserve">Об утверждении Положения о комитете Жогорку Кенеша Кыргызской Республики (типового образца)</w:t>
      </w:r>
    </w:p>
    <w:p>
      <w:pPr>
        <w:spacing w:after="120"/>
        <w:jc w:val="both"/>
      </w:pPr>
      <w:r>
        <w:rPr>
          <w:rFonts w:ascii="Arial" w:cs="Arial" w:eastAsia="Arial" w:hAnsi="Arial"/>
          <w:sz w:val="24"/>
          <w:szCs w:val="24"/>
        </w:rPr>
        <w:t xml:space="preserve">В соответствии с частью 2 </w:t>
      </w:r>
      <w:r>
        <w:rPr>
          <w:rFonts w:ascii="Arial" w:cs="Arial" w:eastAsia="Arial" w:hAnsi="Arial"/>
          <w:sz w:val="24"/>
          <w:szCs w:val="24"/>
        </w:rPr>
        <w:t xml:space="preserve">статьи 4</w:t>
      </w:r>
      <w:r>
        <w:rPr>
          <w:rFonts w:ascii="Arial" w:cs="Arial" w:eastAsia="Arial" w:hAnsi="Arial"/>
          <w:sz w:val="24"/>
          <w:szCs w:val="24"/>
        </w:rPr>
        <w:t xml:space="preserve"> и абзацем седьмым части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u-h19b11jmwdltpbopty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ko3zqciu47zw7ctxnm2b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комитете Жогорку Кенеша Кыргызской Республики (типовой образец).</w:t>
      </w:r>
    </w:p>
    <w:p>
      <w:pPr>
        <w:spacing w:after="120"/>
        <w:jc w:val="both"/>
      </w:pPr>
      <w:r>
        <w:rPr>
          <w:rFonts w:ascii="Arial" w:cs="Arial" w:eastAsia="Arial" w:hAnsi="Arial"/>
          <w:sz w:val="24"/>
          <w:szCs w:val="24"/>
        </w:rPr>
        <w:t xml:space="preserve">2. Рекомендовать комитетам Жогорку Кенеша при разработке положений о соответствующих комитетах принимать за основу </w:t>
      </w:r>
      <w:r>
        <w:rPr>
          <w:rFonts w:ascii="Arial" w:cs="Arial" w:eastAsia="Arial" w:hAnsi="Arial"/>
          <w:sz w:val="24"/>
          <w:szCs w:val="24"/>
        </w:rPr>
        <w:t xml:space="preserve">Положение</w:t>
      </w:r>
      <w:r>
        <w:rPr>
          <w:rFonts w:ascii="Arial" w:cs="Arial" w:eastAsia="Arial" w:hAnsi="Arial"/>
          <w:sz w:val="24"/>
          <w:szCs w:val="24"/>
        </w:rPr>
        <w:t xml:space="preserve"> о комитете Жогорку Кенеша Кыргызской Республики (типовой образец) с учетом вопросов ведения комитетов.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А. Омурбеков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7ltrabpbafrslu1u-_c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19 мая 2016 года № 551-VI</w:t>
      </w:r>
    </w:p>
    <w:p>
      <w:pPr>
        <w:spacing w:after="120"/>
        <w:jc w:val="both"/>
      </w:pPr>
      <w:r>
        <w:rPr>
          <w:rFonts w:ascii="Arial" w:cs="Arial" w:eastAsia="Arial" w:hAnsi="Arial"/>
          <w:sz w:val="24"/>
          <w:szCs w:val="24"/>
        </w:rPr>
        <w:t xml:space="preserve">ПОЛОЖЕНИЕ
 о Комитете Жогорку Кенеша Кыргызской Республики
 (типовой 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определяет порядок организации и деятельности комитетов Жогорку Кенеша Кыргызской Республики (далее - комитет).</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Комитет является постоянно действующим структурным органом Жогорку Кенеша Кыргызской Республики (далее - Жогорку Кенеш).</w:t>
      </w:r>
    </w:p>
    <w:p>
      <w:pPr>
        <w:spacing w:after="120"/>
        <w:jc w:val="both"/>
      </w:pPr>
      <w:r>
        <w:rPr>
          <w:rFonts w:ascii="Arial" w:cs="Arial" w:eastAsia="Arial" w:hAnsi="Arial"/>
          <w:sz w:val="24"/>
          <w:szCs w:val="24"/>
        </w:rPr>
        <w:t xml:space="preserve">1.2. В своей деятельности комитет руководствуется </w:t>
      </w:r>
      <w:hyperlink w:history="1" r:id="rIdngcdycnfr7o_6uoxa02x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w:t>
      </w:r>
      <w:hyperlink w:history="1" r:id="rIdnglmbl35nwemyyet2viml">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(далее - Регламент Жогорку Кенеша), "</w:t>
      </w:r>
      <w:hyperlink w:history="1" r:id="rIdrzddkayigk6cyowcr-kat">
        <w:r>
          <w:rPr>
            <w:rFonts w:ascii="Arial" w:cs="Arial" w:eastAsia="Arial" w:hAnsi="Arial"/>
            <w:color w:val="1D4ED8"/>
            <w:sz w:val="24"/>
            <w:szCs w:val="24"/>
            <w:u w:val="single"/>
          </w:rPr>
          <w:t xml:space="preserve">О порядке осуществления контрольных функций Жогорку Кенешем Кыргызской Республики</w:t>
        </w:r>
      </w:hyperlink>
      <w:r>
        <w:rPr>
          <w:rFonts w:ascii="Arial" w:cs="Arial" w:eastAsia="Arial" w:hAnsi="Arial"/>
          <w:sz w:val="24"/>
          <w:szCs w:val="24"/>
        </w:rPr>
        <w:t xml:space="preserve">", "</w:t>
      </w:r>
      <w:hyperlink w:history="1" r:id="rIdsxwgm02uvcrbrw4udyo4d">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другими законами, настоящим Положением, распоряжениями Торага Жогорку Кенеша и его заместителей.</w:t>
      </w:r>
    </w:p>
    <w:p>
      <w:pPr>
        <w:spacing w:after="120"/>
        <w:jc w:val="both"/>
      </w:pPr>
      <w:r>
        <w:rPr>
          <w:rFonts w:ascii="Arial" w:cs="Arial" w:eastAsia="Arial" w:hAnsi="Arial"/>
          <w:sz w:val="24"/>
          <w:szCs w:val="24"/>
        </w:rPr>
        <w:t xml:space="preserve">1.3. Разрешение вопросов о количестве комитетов, их образовании по направлениям деятельности, формировании составов, а также избрания председателей комитетов и их заместителей осуществляется Жогорку Кенешем нового созыва в первоочередном порядке на основании и в соответствии с Регламентом Жогорку Кенеша.</w:t>
      </w:r>
    </w:p>
    <w:p>
      <w:pPr>
        <w:spacing w:after="120"/>
        <w:jc w:val="both"/>
      </w:pPr>
      <w:r>
        <w:rPr>
          <w:rFonts w:ascii="Arial" w:cs="Arial" w:eastAsia="Arial" w:hAnsi="Arial"/>
          <w:sz w:val="24"/>
          <w:szCs w:val="24"/>
        </w:rPr>
        <w:t xml:space="preserve">1.4. Комитет осуществляет свою деятельность в пределах вопросов ведения, утвержденных </w:t>
      </w:r>
      <w:hyperlink w:history="1" r:id="rIdobffakovpbudpfiefh_-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"Об утверждении вопросов ведения комитетов Жогорку Кенеша Кыргызской Республики" от 12 ноября 2015 года № 24-VI.</w:t>
      </w:r>
    </w:p>
    <w:p>
      <w:pPr>
        <w:spacing w:after="120"/>
        <w:jc w:val="both"/>
      </w:pPr>
      <w:r>
        <w:rPr>
          <w:rFonts w:ascii="Arial" w:cs="Arial" w:eastAsia="Arial" w:hAnsi="Arial"/>
          <w:sz w:val="24"/>
          <w:szCs w:val="24"/>
        </w:rPr>
        <w:t xml:space="preserve">1.5. Деятельность комитета основывается на принципах законности, свободы обсуждения, коллегиальности решения вопросов и гласности, за исключением случаев, если характер рассматриваемых вопросов требует проведения закрытого заседания.</w:t>
      </w:r>
    </w:p>
    <w:p>
      <w:pPr>
        <w:spacing w:after="120"/>
        <w:jc w:val="both"/>
      </w:pPr>
      <w:r>
        <w:rPr>
          <w:rFonts w:ascii="Arial" w:cs="Arial" w:eastAsia="Arial" w:hAnsi="Arial"/>
          <w:sz w:val="24"/>
          <w:szCs w:val="24"/>
        </w:rPr>
        <w:t xml:space="preserve">1.6. Комитеты на основе настоящего Положения разрабатывают и утверждают на своем заседании положение о соответствующем комитете.</w:t>
      </w:r>
    </w:p>
    <w:p>
      <w:pPr>
        <w:spacing w:after="120"/>
        <w:jc w:val="both"/>
      </w:pPr>
      <w:r>
        <w:rPr>
          <w:rFonts w:ascii="Arial" w:cs="Arial" w:eastAsia="Arial" w:hAnsi="Arial"/>
          <w:sz w:val="24"/>
          <w:szCs w:val="24"/>
        </w:rPr>
        <w:t xml:space="preserve">1.7. Правовое, организационное, аналитическое, информационное и иное обеспечение деятельности комитета осуществляется отделом соответствующего комитета.</w:t>
      </w:r>
    </w:p>
    <w:p>
      <w:pPr>
        <w:spacing w:after="120"/>
        <w:jc w:val="both"/>
      </w:pPr>
      <w:r>
        <w:rPr>
          <w:rFonts w:ascii="Arial" w:cs="Arial" w:eastAsia="Arial" w:hAnsi="Arial"/>
          <w:sz w:val="24"/>
          <w:szCs w:val="24"/>
        </w:rPr>
        <w:t xml:space="preserve">II. Основные задачи комитета</w:t>
      </w:r>
    </w:p>
    <w:p>
      <w:pPr>
        <w:spacing w:after="120"/>
        <w:jc w:val="both"/>
      </w:pPr>
      <w:r>
        <w:rPr>
          <w:rFonts w:ascii="Arial" w:cs="Arial" w:eastAsia="Arial" w:hAnsi="Arial"/>
          <w:sz w:val="24"/>
          <w:szCs w:val="24"/>
        </w:rPr>
        <w:t xml:space="preserve">2.1. Основными задачами комитета являются:</w:t>
      </w:r>
    </w:p>
    <w:p>
      <w:pPr>
        <w:spacing w:after="120"/>
        <w:jc w:val="both"/>
      </w:pPr>
      <w:r>
        <w:rPr>
          <w:rFonts w:ascii="Arial" w:cs="Arial" w:eastAsia="Arial" w:hAnsi="Arial"/>
          <w:sz w:val="24"/>
          <w:szCs w:val="24"/>
        </w:rPr>
        <w:t xml:space="preserve">2.2. Планирование деятельности комитета на сессионный период работы Жогорку Кенеша.</w:t>
      </w:r>
    </w:p>
    <w:p>
      <w:pPr>
        <w:spacing w:after="120"/>
        <w:jc w:val="both"/>
      </w:pPr>
      <w:r>
        <w:rPr>
          <w:rFonts w:ascii="Arial" w:cs="Arial" w:eastAsia="Arial" w:hAnsi="Arial"/>
          <w:sz w:val="24"/>
          <w:szCs w:val="24"/>
        </w:rPr>
        <w:t xml:space="preserve">2.3. Предварительное рассмотрение проектов законов и постановлений Жогорку Кенеша, проектов общегосударственных программ, внесенных в Жогорку Кенеш Правительством Кыргызской Республики (далее - Правительство) и иных вопросов, отнесенных к ведению комитета, внесение их на рассмотрение Жогорку Кенеша со своим заключением в установленные законом сроки.</w:t>
      </w:r>
    </w:p>
    <w:p>
      <w:pPr>
        <w:spacing w:after="120"/>
        <w:jc w:val="both"/>
      </w:pPr>
      <w:r>
        <w:rPr>
          <w:rFonts w:ascii="Arial" w:cs="Arial" w:eastAsia="Arial" w:hAnsi="Arial"/>
          <w:sz w:val="24"/>
          <w:szCs w:val="24"/>
        </w:rPr>
        <w:t xml:space="preserve">2.4. Разработка проектов постановлений Жогорку Кенеша по вопросам, отнесенным к ведению комитета.</w:t>
      </w:r>
    </w:p>
    <w:p>
      <w:pPr>
        <w:spacing w:after="120"/>
        <w:jc w:val="both"/>
      </w:pPr>
      <w:r>
        <w:rPr>
          <w:rFonts w:ascii="Arial" w:cs="Arial" w:eastAsia="Arial" w:hAnsi="Arial"/>
          <w:sz w:val="24"/>
          <w:szCs w:val="24"/>
        </w:rPr>
        <w:t xml:space="preserve">2.5. Рассмотрение предложений о поправках к законопроекту, принятому в первом чтении.</w:t>
      </w:r>
    </w:p>
    <w:p>
      <w:pPr>
        <w:spacing w:after="120"/>
        <w:jc w:val="both"/>
      </w:pPr>
      <w:r>
        <w:rPr>
          <w:rFonts w:ascii="Arial" w:cs="Arial" w:eastAsia="Arial" w:hAnsi="Arial"/>
          <w:sz w:val="24"/>
          <w:szCs w:val="24"/>
        </w:rPr>
        <w:t xml:space="preserve">2.6. Обеспечение общественного обсуждения вопросов, находящихся на рассмотрении комитета.</w:t>
      </w:r>
    </w:p>
    <w:p>
      <w:pPr>
        <w:spacing w:after="120"/>
        <w:jc w:val="both"/>
      </w:pPr>
      <w:r>
        <w:rPr>
          <w:rFonts w:ascii="Arial" w:cs="Arial" w:eastAsia="Arial" w:hAnsi="Arial"/>
          <w:sz w:val="24"/>
          <w:szCs w:val="24"/>
        </w:rPr>
        <w:t xml:space="preserve">2.7. Мониторинг принятых законов, находящихся в ведении комитета.</w:t>
      </w:r>
    </w:p>
    <w:p>
      <w:pPr>
        <w:spacing w:after="120"/>
        <w:jc w:val="both"/>
      </w:pPr>
      <w:r>
        <w:rPr>
          <w:rFonts w:ascii="Arial" w:cs="Arial" w:eastAsia="Arial" w:hAnsi="Arial"/>
          <w:sz w:val="24"/>
          <w:szCs w:val="24"/>
        </w:rPr>
        <w:t xml:space="preserve">2.8. Контроль проведения в жизнь законов и решений, принятых Жогорку Кенешем и комитетом.</w:t>
      </w:r>
    </w:p>
    <w:p>
      <w:pPr>
        <w:spacing w:after="120"/>
        <w:jc w:val="both"/>
      </w:pPr>
      <w:r>
        <w:rPr>
          <w:rFonts w:ascii="Arial" w:cs="Arial" w:eastAsia="Arial" w:hAnsi="Arial"/>
          <w:sz w:val="24"/>
          <w:szCs w:val="24"/>
        </w:rPr>
        <w:t xml:space="preserve">2.9. Предварительное рассмотрение кандидатур, представленных для избрания, дачи согласия на назначение, одобрения и освобождения от государственной должности.</w:t>
      </w:r>
    </w:p>
    <w:p>
      <w:pPr>
        <w:spacing w:after="120"/>
        <w:jc w:val="both"/>
      </w:pPr>
      <w:r>
        <w:rPr>
          <w:rFonts w:ascii="Arial" w:cs="Arial" w:eastAsia="Arial" w:hAnsi="Arial"/>
          <w:sz w:val="24"/>
          <w:szCs w:val="24"/>
        </w:rPr>
        <w:t xml:space="preserve">2.10. Предварительное заслушивание ежегодных отчетов и докладов руководителей государственных органов и должностных лиц в соответствии с вопросами ведения комитетов.</w:t>
      </w:r>
    </w:p>
    <w:p>
      <w:pPr>
        <w:spacing w:after="120"/>
        <w:jc w:val="both"/>
      </w:pPr>
      <w:r>
        <w:rPr>
          <w:rFonts w:ascii="Arial" w:cs="Arial" w:eastAsia="Arial" w:hAnsi="Arial"/>
          <w:sz w:val="24"/>
          <w:szCs w:val="24"/>
        </w:rPr>
        <w:t xml:space="preserve">2.11. Осуществление согласования проектов международных договоров, подлежащих ратификации или денонсации Жогорку Кенешем, перед его подписанием Президентом или Правительством (согласно вопросам ведения).</w:t>
      </w:r>
    </w:p>
    <w:p>
      <w:pPr>
        <w:spacing w:after="120"/>
        <w:jc w:val="both"/>
      </w:pPr>
      <w:r>
        <w:rPr>
          <w:rFonts w:ascii="Arial" w:cs="Arial" w:eastAsia="Arial" w:hAnsi="Arial"/>
          <w:sz w:val="24"/>
          <w:szCs w:val="24"/>
        </w:rPr>
        <w:t xml:space="preserve">2.12. Рассмотрение обращений граждан, государственных органов и юридических лиц независимо от формы собственности.</w:t>
      </w:r>
    </w:p>
    <w:p>
      <w:pPr>
        <w:spacing w:after="120"/>
        <w:jc w:val="both"/>
      </w:pPr>
      <w:r>
        <w:rPr>
          <w:rFonts w:ascii="Arial" w:cs="Arial" w:eastAsia="Arial" w:hAnsi="Arial"/>
          <w:sz w:val="24"/>
          <w:szCs w:val="24"/>
        </w:rPr>
        <w:t xml:space="preserve">III. Основные функции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решения задач, указанных в</w:t>
      </w:r>
      <w:r>
        <w:rPr>
          <w:rFonts w:ascii="Arial" w:cs="Arial" w:eastAsia="Arial" w:hAnsi="Arial"/>
          <w:sz w:val="24"/>
          <w:szCs w:val="24"/>
        </w:rPr>
        <w:t xml:space="preserve">разделе II</w:t>
      </w:r>
      <w:r>
        <w:rPr>
          <w:rFonts w:ascii="Arial" w:cs="Arial" w:eastAsia="Arial" w:hAnsi="Arial"/>
          <w:sz w:val="24"/>
          <w:szCs w:val="24"/>
        </w:rPr>
        <w:t xml:space="preserve"> настоящего Положения, комитет:</w:t>
      </w:r>
    </w:p>
    <w:p>
      <w:pPr>
        <w:spacing w:after="120"/>
        <w:jc w:val="both"/>
      </w:pPr>
      <w:r>
        <w:rPr>
          <w:rFonts w:ascii="Arial" w:cs="Arial" w:eastAsia="Arial" w:hAnsi="Arial"/>
          <w:sz w:val="24"/>
          <w:szCs w:val="24"/>
        </w:rPr>
        <w:t xml:space="preserve">3.1.1. Дает заключения по проектам законов и постановлений Жогорку Кенеша, поступившим на предварительное рассмотрение комитета, в установленные законом сроки.</w:t>
      </w:r>
    </w:p>
    <w:p>
      <w:pPr>
        <w:spacing w:after="120"/>
        <w:jc w:val="both"/>
      </w:pPr>
      <w:r>
        <w:rPr>
          <w:rFonts w:ascii="Arial" w:cs="Arial" w:eastAsia="Arial" w:hAnsi="Arial"/>
          <w:sz w:val="24"/>
          <w:szCs w:val="24"/>
        </w:rPr>
        <w:t xml:space="preserve">3.1.2. Предварительно рассматривает предложения о поправках к законопроектам принятым в первом чтении.</w:t>
      </w:r>
    </w:p>
    <w:p>
      <w:pPr>
        <w:spacing w:after="120"/>
        <w:jc w:val="both"/>
      </w:pPr>
      <w:r>
        <w:rPr>
          <w:rFonts w:ascii="Arial" w:cs="Arial" w:eastAsia="Arial" w:hAnsi="Arial"/>
          <w:sz w:val="24"/>
          <w:szCs w:val="24"/>
        </w:rPr>
        <w:t xml:space="preserve">3.1.3. Осуществляет подготовку проектов постановлений Жогорку Кенеша по вопросам своего ведения.</w:t>
      </w:r>
    </w:p>
    <w:p>
      <w:pPr>
        <w:spacing w:after="120"/>
        <w:jc w:val="both"/>
      </w:pPr>
      <w:r>
        <w:rPr>
          <w:rFonts w:ascii="Arial" w:cs="Arial" w:eastAsia="Arial" w:hAnsi="Arial"/>
          <w:sz w:val="24"/>
          <w:szCs w:val="24"/>
        </w:rPr>
        <w:t xml:space="preserve">3.1.4. Организует парламентские слушания, "круглые столы", конференции, семинары, совещания и иные мероприятия для всеобщего обсуждения рассматриваемых законопроектов и иных вопросов.</w:t>
      </w:r>
    </w:p>
    <w:p>
      <w:pPr>
        <w:spacing w:after="120"/>
        <w:jc w:val="both"/>
      </w:pPr>
      <w:r>
        <w:rPr>
          <w:rFonts w:ascii="Arial" w:cs="Arial" w:eastAsia="Arial" w:hAnsi="Arial"/>
          <w:sz w:val="24"/>
          <w:szCs w:val="24"/>
        </w:rPr>
        <w:t xml:space="preserve">3.1.5. В случаях обнаружения нарушений законов или других нормативных правовых актов, которые могут причинить вред правам и интересам граждан, выносит решение об устранении этих нарушений.</w:t>
      </w:r>
    </w:p>
    <w:p>
      <w:pPr>
        <w:spacing w:after="120"/>
        <w:jc w:val="both"/>
      </w:pPr>
      <w:r>
        <w:rPr>
          <w:rFonts w:ascii="Arial" w:cs="Arial" w:eastAsia="Arial" w:hAnsi="Arial"/>
          <w:sz w:val="24"/>
          <w:szCs w:val="24"/>
        </w:rPr>
        <w:t xml:space="preserve">3.1.6. Утверждает план работы комитета на следующий сессионный год.</w:t>
      </w:r>
    </w:p>
    <w:p>
      <w:pPr>
        <w:spacing w:after="120"/>
        <w:jc w:val="both"/>
      </w:pPr>
      <w:r>
        <w:rPr>
          <w:rFonts w:ascii="Arial" w:cs="Arial" w:eastAsia="Arial" w:hAnsi="Arial"/>
          <w:sz w:val="24"/>
          <w:szCs w:val="24"/>
        </w:rPr>
        <w:t xml:space="preserve">3.1.7. Выполняет иные функции, предусмотренные законами Кыргызской Республики.</w:t>
      </w:r>
    </w:p>
    <w:p>
      <w:pPr>
        <w:spacing w:after="120"/>
        <w:jc w:val="both"/>
      </w:pPr>
      <w:r>
        <w:rPr>
          <w:rFonts w:ascii="Arial" w:cs="Arial" w:eastAsia="Arial" w:hAnsi="Arial"/>
          <w:sz w:val="24"/>
          <w:szCs w:val="24"/>
        </w:rPr>
        <w:t xml:space="preserve">IV. Права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целях реализации функций, указанных в </w:t>
      </w:r>
      <w:r>
        <w:rPr>
          <w:rFonts w:ascii="Arial" w:cs="Arial" w:eastAsia="Arial" w:hAnsi="Arial"/>
          <w:sz w:val="24"/>
          <w:szCs w:val="24"/>
        </w:rPr>
        <w:t xml:space="preserve">разделе III</w:t>
      </w:r>
      <w:r>
        <w:rPr>
          <w:rFonts w:ascii="Arial" w:cs="Arial" w:eastAsia="Arial" w:hAnsi="Arial"/>
          <w:sz w:val="24"/>
          <w:szCs w:val="24"/>
        </w:rPr>
        <w:t xml:space="preserve"> настоящего Положения, комитет имеет право:</w:t>
      </w:r>
    </w:p>
    <w:p>
      <w:pPr>
        <w:spacing w:after="120"/>
        <w:jc w:val="both"/>
      </w:pPr>
      <w:r>
        <w:rPr>
          <w:rFonts w:ascii="Arial" w:cs="Arial" w:eastAsia="Arial" w:hAnsi="Arial"/>
          <w:sz w:val="24"/>
          <w:szCs w:val="24"/>
        </w:rPr>
        <w:t xml:space="preserve">4.1.1. Поручать Правительству разработку проекта закона с кратким изложением концепции, цели и задач (законодательное предложение).</w:t>
      </w:r>
    </w:p>
    <w:p>
      <w:pPr>
        <w:spacing w:after="120"/>
        <w:jc w:val="both"/>
      </w:pPr>
      <w:r>
        <w:rPr>
          <w:rFonts w:ascii="Arial" w:cs="Arial" w:eastAsia="Arial" w:hAnsi="Arial"/>
          <w:sz w:val="24"/>
          <w:szCs w:val="24"/>
        </w:rPr>
        <w:t xml:space="preserve">4.1.2. Направлять в государственные органы, органы местного самоуправления и другие организации законопроекты для получения их предложений и замечаний.</w:t>
      </w:r>
    </w:p>
    <w:p>
      <w:pPr>
        <w:spacing w:after="120"/>
        <w:jc w:val="both"/>
      </w:pPr>
      <w:r>
        <w:rPr>
          <w:rFonts w:ascii="Arial" w:cs="Arial" w:eastAsia="Arial" w:hAnsi="Arial"/>
          <w:sz w:val="24"/>
          <w:szCs w:val="24"/>
        </w:rPr>
        <w:t xml:space="preserve">4.1.3. Создавать самостоятельно или совместно с другими комитетами рабочие группы для работы над законопроектами, подготовки, исследования отдельных вопросов из депутатов Жогорку Кенеша, сотрудников Аппарата Жогорку Кенеша, представителей соответствующих субъектов права законодательной инициативы и органов государственной власти с правом привлечения независимых экспертов.</w:t>
      </w:r>
    </w:p>
    <w:p>
      <w:pPr>
        <w:spacing w:after="120"/>
        <w:jc w:val="both"/>
      </w:pPr>
      <w:r>
        <w:rPr>
          <w:rFonts w:ascii="Arial" w:cs="Arial" w:eastAsia="Arial" w:hAnsi="Arial"/>
          <w:sz w:val="24"/>
          <w:szCs w:val="24"/>
        </w:rPr>
        <w:t xml:space="preserve">4.1.4. Принимать решение о проведении независимой экспертизы проектов законов и постановлений Жогорку Кенеша.</w:t>
      </w:r>
    </w:p>
    <w:p>
      <w:pPr>
        <w:spacing w:after="120"/>
        <w:jc w:val="both"/>
      </w:pPr>
      <w:r>
        <w:rPr>
          <w:rFonts w:ascii="Arial" w:cs="Arial" w:eastAsia="Arial" w:hAnsi="Arial"/>
          <w:sz w:val="24"/>
          <w:szCs w:val="24"/>
        </w:rPr>
        <w:t xml:space="preserve">4.1.5. Приглашать на свои заседания и заседания рабочих групп представителей соответствующих субъектов законодательной инициативы, при необходимости - независимых экспертов.</w:t>
      </w:r>
    </w:p>
    <w:p>
      <w:pPr>
        <w:spacing w:after="120"/>
        <w:jc w:val="both"/>
      </w:pPr>
      <w:r>
        <w:rPr>
          <w:rFonts w:ascii="Arial" w:cs="Arial" w:eastAsia="Arial" w:hAnsi="Arial"/>
          <w:sz w:val="24"/>
          <w:szCs w:val="24"/>
        </w:rPr>
        <w:t xml:space="preserve">4.1.6. Вносить на утверждение Жогорку Кенеша план проверки по осуществлению контроля за проведением в жизнь законов и решений, принятых Жогорку Кенешем, в соответствии с вопросами ведения комитета.</w:t>
      </w:r>
    </w:p>
    <w:p>
      <w:pPr>
        <w:spacing w:after="120"/>
        <w:jc w:val="both"/>
      </w:pPr>
      <w:r>
        <w:rPr>
          <w:rFonts w:ascii="Arial" w:cs="Arial" w:eastAsia="Arial" w:hAnsi="Arial"/>
          <w:sz w:val="24"/>
          <w:szCs w:val="24"/>
        </w:rPr>
        <w:t xml:space="preserve">4.1.7. Привлекать к участию в проверке исполнения законов и иных нормативных правовых актов Жогорку Кенеша представителей государственных органов, наделенных контрольно-надзорными функциями, а также независимых аудиторских служб, отдельных специалистов.</w:t>
      </w:r>
    </w:p>
    <w:p>
      <w:pPr>
        <w:spacing w:after="120"/>
        <w:jc w:val="both"/>
      </w:pPr>
      <w:r>
        <w:rPr>
          <w:rFonts w:ascii="Arial" w:cs="Arial" w:eastAsia="Arial" w:hAnsi="Arial"/>
          <w:sz w:val="24"/>
          <w:szCs w:val="24"/>
        </w:rPr>
        <w:t xml:space="preserve">4.1.8. В случае необходимости принимать решение о проведении закрытых парламентских слушаний.</w:t>
      </w:r>
    </w:p>
    <w:p>
      <w:pPr>
        <w:spacing w:after="120"/>
        <w:jc w:val="both"/>
      </w:pPr>
      <w:r>
        <w:rPr>
          <w:rFonts w:ascii="Arial" w:cs="Arial" w:eastAsia="Arial" w:hAnsi="Arial"/>
          <w:sz w:val="24"/>
          <w:szCs w:val="24"/>
        </w:rPr>
        <w:t xml:space="preserve">4.1.9. Представлять свое мнение по вопросу, рассматриваемому другим комитетом.</w:t>
      </w:r>
    </w:p>
    <w:p>
      <w:pPr>
        <w:spacing w:after="120"/>
        <w:jc w:val="both"/>
      </w:pPr>
      <w:r>
        <w:rPr>
          <w:rFonts w:ascii="Arial" w:cs="Arial" w:eastAsia="Arial" w:hAnsi="Arial"/>
          <w:sz w:val="24"/>
          <w:szCs w:val="24"/>
        </w:rPr>
        <w:t xml:space="preserve">4.1.10. Взаимодействовать с соответствующими ведомствами, организациями, а также со структурными подразделениями Аппарата Жогорку Кенеша.</w:t>
      </w:r>
    </w:p>
    <w:p>
      <w:pPr>
        <w:spacing w:after="120"/>
        <w:jc w:val="both"/>
      </w:pPr>
      <w:r>
        <w:rPr>
          <w:rFonts w:ascii="Arial" w:cs="Arial" w:eastAsia="Arial" w:hAnsi="Arial"/>
          <w:sz w:val="24"/>
          <w:szCs w:val="24"/>
        </w:rPr>
        <w:t xml:space="preserve">4.1.11. Размещать на странице комитета официального Интернет-сайта Жогорку Кенеша информацию о своей деятельности (стенограммы открытых заседаний, решения комитета и др.).</w:t>
      </w:r>
    </w:p>
    <w:p>
      <w:pPr>
        <w:spacing w:after="120"/>
        <w:jc w:val="both"/>
      </w:pPr>
      <w:r>
        <w:rPr>
          <w:rFonts w:ascii="Arial" w:cs="Arial" w:eastAsia="Arial" w:hAnsi="Arial"/>
          <w:sz w:val="24"/>
          <w:szCs w:val="24"/>
        </w:rPr>
        <w:t xml:space="preserve">V. Состав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Состав комитета правомочен приступить к своей деятельности при наличии в его составе не менее 6 депутатов Жогорку Кенеша - представителей от каждой фракции Жогорку Кенеша.</w:t>
      </w:r>
    </w:p>
    <w:p>
      <w:pPr>
        <w:spacing w:after="120"/>
        <w:jc w:val="both"/>
      </w:pPr>
      <w:r>
        <w:rPr>
          <w:rFonts w:ascii="Arial" w:cs="Arial" w:eastAsia="Arial" w:hAnsi="Arial"/>
          <w:sz w:val="24"/>
          <w:szCs w:val="24"/>
        </w:rPr>
        <w:t xml:space="preserve">5.2. В состав комитета входят председатель комитета, заместитель (заместители) председателя и члены комитета.</w:t>
      </w:r>
    </w:p>
    <w:p>
      <w:pPr>
        <w:spacing w:after="120"/>
        <w:jc w:val="both"/>
      </w:pPr>
      <w:r>
        <w:rPr>
          <w:rFonts w:ascii="Arial" w:cs="Arial" w:eastAsia="Arial" w:hAnsi="Arial"/>
          <w:sz w:val="24"/>
          <w:szCs w:val="24"/>
        </w:rPr>
        <w:t xml:space="preserve">5.3. В структуре комитета предусматривается должность не более двух заместителей председателя комитета.</w:t>
      </w:r>
    </w:p>
    <w:p>
      <w:pPr>
        <w:spacing w:after="120"/>
        <w:jc w:val="both"/>
      </w:pPr>
      <w:r>
        <w:rPr>
          <w:rFonts w:ascii="Arial" w:cs="Arial" w:eastAsia="Arial" w:hAnsi="Arial"/>
          <w:sz w:val="24"/>
          <w:szCs w:val="24"/>
        </w:rPr>
        <w:t xml:space="preserve">5.4. Председатель комитета не вправе совмещать должность председателя комитета и председателя временной комиссии Жогорку Кенеша.</w:t>
      </w:r>
    </w:p>
    <w:p>
      <w:pPr>
        <w:spacing w:after="120"/>
        <w:jc w:val="both"/>
      </w:pPr>
      <w:r>
        <w:rPr>
          <w:rFonts w:ascii="Arial" w:cs="Arial" w:eastAsia="Arial" w:hAnsi="Arial"/>
          <w:sz w:val="24"/>
          <w:szCs w:val="24"/>
        </w:rPr>
        <w:t xml:space="preserve">5.5. Председатель или заместитель председателя комитета досрочно прекращает свои полномочия в следующих случаях:</w:t>
      </w:r>
    </w:p>
    <w:p>
      <w:pPr>
        <w:spacing w:after="120"/>
        <w:jc w:val="both"/>
      </w:pPr>
      <w:r>
        <w:rPr>
          <w:rFonts w:ascii="Arial" w:cs="Arial" w:eastAsia="Arial" w:hAnsi="Arial"/>
          <w:sz w:val="24"/>
          <w:szCs w:val="24"/>
        </w:rPr>
        <w:t xml:space="preserve">- подачи письменного заявления о сложении полномочий председателя или заместителя председателя комитета;</w:t>
      </w:r>
    </w:p>
    <w:p>
      <w:pPr>
        <w:spacing w:after="120"/>
        <w:jc w:val="both"/>
      </w:pPr>
      <w:r>
        <w:rPr>
          <w:rFonts w:ascii="Arial" w:cs="Arial" w:eastAsia="Arial" w:hAnsi="Arial"/>
          <w:sz w:val="24"/>
          <w:szCs w:val="24"/>
        </w:rPr>
        <w:t xml:space="preserve">- прекращения депутатских полномочий;</w:t>
      </w:r>
    </w:p>
    <w:p>
      <w:pPr>
        <w:spacing w:after="120"/>
        <w:jc w:val="both"/>
      </w:pPr>
      <w:r>
        <w:rPr>
          <w:rFonts w:ascii="Arial" w:cs="Arial" w:eastAsia="Arial" w:hAnsi="Arial"/>
          <w:sz w:val="24"/>
          <w:szCs w:val="24"/>
        </w:rPr>
        <w:t xml:space="preserve">- отзыва Жогорку Кенешем.</w:t>
      </w:r>
    </w:p>
    <w:p>
      <w:pPr>
        <w:spacing w:after="120"/>
        <w:jc w:val="both"/>
      </w:pPr>
      <w:r>
        <w:rPr>
          <w:rFonts w:ascii="Arial" w:cs="Arial" w:eastAsia="Arial" w:hAnsi="Arial"/>
          <w:sz w:val="24"/>
          <w:szCs w:val="24"/>
        </w:rPr>
        <w:t xml:space="preserve">5.6. Вопрос об отзыве председателя, заместителя председателя комитета вносится в Жогорку Кенеш по инициативе фракции.</w:t>
      </w:r>
    </w:p>
    <w:p>
      <w:pPr>
        <w:spacing w:after="120"/>
        <w:jc w:val="both"/>
      </w:pPr>
      <w:r>
        <w:rPr>
          <w:rFonts w:ascii="Arial" w:cs="Arial" w:eastAsia="Arial" w:hAnsi="Arial"/>
          <w:sz w:val="24"/>
          <w:szCs w:val="24"/>
        </w:rPr>
        <w:t xml:space="preserve">5.7. Постановление об отзыве председателя, заместителя председателя комитета принимается большинством голосов от числа присутствующих, но не менее чем 50 голосами депутатов.</w:t>
      </w:r>
    </w:p>
    <w:p>
      <w:pPr>
        <w:spacing w:after="120"/>
        <w:jc w:val="both"/>
      </w:pPr>
      <w:r>
        <w:rPr>
          <w:rFonts w:ascii="Arial" w:cs="Arial" w:eastAsia="Arial" w:hAnsi="Arial"/>
          <w:sz w:val="24"/>
          <w:szCs w:val="24"/>
        </w:rPr>
        <w:t xml:space="preserve">5.8. В случае сложения полномочий председателя или заместителя председателя комитета по личному заявлению либо отзыва председателя или заместителя председателя комитета, он остается членом того же комитета, если по этому вопросу Жогорку Кенешем не принято иное решение.</w:t>
      </w:r>
    </w:p>
    <w:p>
      <w:pPr>
        <w:spacing w:after="120"/>
        <w:jc w:val="both"/>
      </w:pPr>
      <w:r>
        <w:rPr>
          <w:rFonts w:ascii="Arial" w:cs="Arial" w:eastAsia="Arial" w:hAnsi="Arial"/>
          <w:sz w:val="24"/>
          <w:szCs w:val="24"/>
        </w:rPr>
        <w:t xml:space="preserve">VI. Председатель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Председатель комитета:</w:t>
      </w:r>
    </w:p>
    <w:p>
      <w:pPr>
        <w:spacing w:after="120"/>
        <w:jc w:val="both"/>
      </w:pPr>
      <w:r>
        <w:rPr>
          <w:rFonts w:ascii="Arial" w:cs="Arial" w:eastAsia="Arial" w:hAnsi="Arial"/>
          <w:sz w:val="24"/>
          <w:szCs w:val="24"/>
        </w:rPr>
        <w:t xml:space="preserve">6.1.1. Осуществляет общее руководство деятельностью комитета.</w:t>
      </w:r>
    </w:p>
    <w:p>
      <w:pPr>
        <w:spacing w:after="120"/>
        <w:jc w:val="both"/>
      </w:pPr>
      <w:r>
        <w:rPr>
          <w:rFonts w:ascii="Arial" w:cs="Arial" w:eastAsia="Arial" w:hAnsi="Arial"/>
          <w:sz w:val="24"/>
          <w:szCs w:val="24"/>
        </w:rPr>
        <w:t xml:space="preserve">6.1.2. Направляет и контролирует работу отдела комитета.</w:t>
      </w:r>
    </w:p>
    <w:p>
      <w:pPr>
        <w:spacing w:after="120"/>
        <w:jc w:val="both"/>
      </w:pPr>
      <w:r>
        <w:rPr>
          <w:rFonts w:ascii="Arial" w:cs="Arial" w:eastAsia="Arial" w:hAnsi="Arial"/>
          <w:sz w:val="24"/>
          <w:szCs w:val="24"/>
        </w:rPr>
        <w:t xml:space="preserve">6.1.3. Представляет комитет во взаимоотношениях с Торага Жогорку Кенеша и его заместителями, временными комиссиями Жогорку Кенеша, субъектами права законодательной инициативы, органами исполнительной власти, общественными объединениями, другими организациями, соответствующими органами парламентов других государств, международными организациями.</w:t>
      </w:r>
    </w:p>
    <w:p>
      <w:pPr>
        <w:spacing w:after="120"/>
        <w:jc w:val="both"/>
      </w:pPr>
      <w:r>
        <w:rPr>
          <w:rFonts w:ascii="Arial" w:cs="Arial" w:eastAsia="Arial" w:hAnsi="Arial"/>
          <w:sz w:val="24"/>
          <w:szCs w:val="24"/>
        </w:rPr>
        <w:t xml:space="preserve">6.1.4. Председательствует на заседании комитета.</w:t>
      </w:r>
    </w:p>
    <w:p>
      <w:pPr>
        <w:spacing w:after="120"/>
        <w:jc w:val="both"/>
      </w:pPr>
      <w:r>
        <w:rPr>
          <w:rFonts w:ascii="Arial" w:cs="Arial" w:eastAsia="Arial" w:hAnsi="Arial"/>
          <w:sz w:val="24"/>
          <w:szCs w:val="24"/>
        </w:rPr>
        <w:t xml:space="preserve">6.1.5. Формирует при содействии руководства отдела комитета проект повестки заседания комитета и организует подготовку необходимых материалов к заседанию.</w:t>
      </w:r>
    </w:p>
    <w:p>
      <w:pPr>
        <w:spacing w:after="120"/>
        <w:jc w:val="both"/>
      </w:pPr>
      <w:r>
        <w:rPr>
          <w:rFonts w:ascii="Arial" w:cs="Arial" w:eastAsia="Arial" w:hAnsi="Arial"/>
          <w:sz w:val="24"/>
          <w:szCs w:val="24"/>
        </w:rPr>
        <w:t xml:space="preserve">6.1.6. Направляет заведующему отделом комитета законопроекты и иные материалы для подготовки проектов документов и внесения их на заседание комитета.</w:t>
      </w:r>
    </w:p>
    <w:p>
      <w:pPr>
        <w:spacing w:after="120"/>
        <w:jc w:val="both"/>
      </w:pPr>
      <w:r>
        <w:rPr>
          <w:rFonts w:ascii="Arial" w:cs="Arial" w:eastAsia="Arial" w:hAnsi="Arial"/>
          <w:sz w:val="24"/>
          <w:szCs w:val="24"/>
        </w:rPr>
        <w:t xml:space="preserve">6.1.7. Направляет своим заместителям материалы, поступившие в комитет, для рассмотрения и подготовки предложений.</w:t>
      </w:r>
    </w:p>
    <w:p>
      <w:pPr>
        <w:spacing w:after="120"/>
        <w:jc w:val="both"/>
      </w:pPr>
      <w:r>
        <w:rPr>
          <w:rFonts w:ascii="Arial" w:cs="Arial" w:eastAsia="Arial" w:hAnsi="Arial"/>
          <w:sz w:val="24"/>
          <w:szCs w:val="24"/>
        </w:rPr>
        <w:t xml:space="preserve">6.1.8. Распределяет обязанности между своими заместителями.</w:t>
      </w:r>
    </w:p>
    <w:p>
      <w:pPr>
        <w:spacing w:after="120"/>
        <w:jc w:val="both"/>
      </w:pPr>
      <w:r>
        <w:rPr>
          <w:rFonts w:ascii="Arial" w:cs="Arial" w:eastAsia="Arial" w:hAnsi="Arial"/>
          <w:sz w:val="24"/>
          <w:szCs w:val="24"/>
        </w:rPr>
        <w:t xml:space="preserve">6.1.9. Приглашает заинтересованных лиц для участия в заседания комитета.</w:t>
      </w:r>
    </w:p>
    <w:p>
      <w:pPr>
        <w:spacing w:after="120"/>
        <w:jc w:val="both"/>
      </w:pPr>
      <w:r>
        <w:rPr>
          <w:rFonts w:ascii="Arial" w:cs="Arial" w:eastAsia="Arial" w:hAnsi="Arial"/>
          <w:sz w:val="24"/>
          <w:szCs w:val="24"/>
        </w:rPr>
        <w:t xml:space="preserve">6.1.10. Подписывает протоколы заседаний, решения, заключения и иные документы комитета.</w:t>
      </w:r>
    </w:p>
    <w:p>
      <w:pPr>
        <w:spacing w:after="120"/>
        <w:jc w:val="both"/>
      </w:pPr>
      <w:r>
        <w:rPr>
          <w:rFonts w:ascii="Arial" w:cs="Arial" w:eastAsia="Arial" w:hAnsi="Arial"/>
          <w:sz w:val="24"/>
          <w:szCs w:val="24"/>
        </w:rPr>
        <w:t xml:space="preserve">6.1.11. Входит в состав Координационного совета Жогорку Кенеша и участвует в его работе (заседаниях).</w:t>
      </w:r>
    </w:p>
    <w:p>
      <w:pPr>
        <w:spacing w:after="120"/>
        <w:jc w:val="both"/>
      </w:pPr>
      <w:r>
        <w:rPr>
          <w:rFonts w:ascii="Arial" w:cs="Arial" w:eastAsia="Arial" w:hAnsi="Arial"/>
          <w:sz w:val="24"/>
          <w:szCs w:val="24"/>
        </w:rPr>
        <w:t xml:space="preserve">6.1.12. Представляет Жогорку Кенешу ежегодные отчеты о работе комитета.</w:t>
      </w:r>
    </w:p>
    <w:p>
      <w:pPr>
        <w:spacing w:after="120"/>
        <w:jc w:val="both"/>
      </w:pPr>
      <w:r>
        <w:rPr>
          <w:rFonts w:ascii="Arial" w:cs="Arial" w:eastAsia="Arial" w:hAnsi="Arial"/>
          <w:sz w:val="24"/>
          <w:szCs w:val="24"/>
        </w:rPr>
        <w:t xml:space="preserve">VII. Заместители председателя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Обязанности заместителя председателя комитета:</w:t>
      </w:r>
    </w:p>
    <w:p>
      <w:pPr>
        <w:spacing w:after="120"/>
        <w:jc w:val="both"/>
      </w:pPr>
      <w:r>
        <w:rPr>
          <w:rFonts w:ascii="Arial" w:cs="Arial" w:eastAsia="Arial" w:hAnsi="Arial"/>
          <w:sz w:val="24"/>
          <w:szCs w:val="24"/>
        </w:rPr>
        <w:t xml:space="preserve">7.1.1. Выполняет обязанности, возложенные на него председателем Комитета согласно распределению обязанностей между ними.</w:t>
      </w:r>
    </w:p>
    <w:p>
      <w:pPr>
        <w:spacing w:after="120"/>
        <w:jc w:val="both"/>
      </w:pPr>
      <w:r>
        <w:rPr>
          <w:rFonts w:ascii="Arial" w:cs="Arial" w:eastAsia="Arial" w:hAnsi="Arial"/>
          <w:sz w:val="24"/>
          <w:szCs w:val="24"/>
        </w:rPr>
        <w:t xml:space="preserve">7.1.2. В случае отсутствия председателя комитета председательствует на заседании комитета.</w:t>
      </w:r>
    </w:p>
    <w:p>
      <w:pPr>
        <w:spacing w:after="120"/>
        <w:jc w:val="both"/>
      </w:pPr>
      <w:r>
        <w:rPr>
          <w:rFonts w:ascii="Arial" w:cs="Arial" w:eastAsia="Arial" w:hAnsi="Arial"/>
          <w:sz w:val="24"/>
          <w:szCs w:val="24"/>
        </w:rPr>
        <w:t xml:space="preserve">VIII. Члены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Обязанности членов комитета:</w:t>
      </w:r>
    </w:p>
    <w:p>
      <w:pPr>
        <w:spacing w:after="120"/>
        <w:jc w:val="both"/>
      </w:pPr>
      <w:r>
        <w:rPr>
          <w:rFonts w:ascii="Arial" w:cs="Arial" w:eastAsia="Arial" w:hAnsi="Arial"/>
          <w:sz w:val="24"/>
          <w:szCs w:val="24"/>
        </w:rPr>
        <w:t xml:space="preserve">8.1.1. Участвовать на заседании комитета.</w:t>
      </w:r>
    </w:p>
    <w:p>
      <w:pPr>
        <w:spacing w:after="120"/>
        <w:jc w:val="both"/>
      </w:pPr>
      <w:r>
        <w:rPr>
          <w:rFonts w:ascii="Arial" w:cs="Arial" w:eastAsia="Arial" w:hAnsi="Arial"/>
          <w:sz w:val="24"/>
          <w:szCs w:val="24"/>
        </w:rPr>
        <w:t xml:space="preserve">8.1.2. Участвовать на парламентских слушаниях, конференциях, совещаниях, "круглых столах", семинарах, встречах с международными организациями организованных комитетом.</w:t>
      </w:r>
    </w:p>
    <w:p>
      <w:pPr>
        <w:spacing w:after="120"/>
        <w:jc w:val="both"/>
      </w:pPr>
      <w:r>
        <w:rPr>
          <w:rFonts w:ascii="Arial" w:cs="Arial" w:eastAsia="Arial" w:hAnsi="Arial"/>
          <w:sz w:val="24"/>
          <w:szCs w:val="24"/>
        </w:rPr>
        <w:t xml:space="preserve">8.1.3. Соблюдать правила депутатской этики.</w:t>
      </w:r>
    </w:p>
    <w:p>
      <w:pPr>
        <w:spacing w:after="120"/>
        <w:jc w:val="both"/>
      </w:pPr>
      <w:r>
        <w:rPr>
          <w:rFonts w:ascii="Arial" w:cs="Arial" w:eastAsia="Arial" w:hAnsi="Arial"/>
          <w:sz w:val="24"/>
          <w:szCs w:val="24"/>
        </w:rPr>
        <w:t xml:space="preserve">8.2. Права членов Комитета:</w:t>
      </w:r>
    </w:p>
    <w:p>
      <w:pPr>
        <w:spacing w:after="120"/>
        <w:jc w:val="both"/>
      </w:pPr>
      <w:r>
        <w:rPr>
          <w:rFonts w:ascii="Arial" w:cs="Arial" w:eastAsia="Arial" w:hAnsi="Arial"/>
          <w:sz w:val="24"/>
          <w:szCs w:val="24"/>
        </w:rPr>
        <w:t xml:space="preserve">8.2.1. Предлагать вопросы для рассмотрения на заседании комитета.</w:t>
      </w:r>
    </w:p>
    <w:p>
      <w:pPr>
        <w:spacing w:after="120"/>
        <w:jc w:val="both"/>
      </w:pPr>
      <w:r>
        <w:rPr>
          <w:rFonts w:ascii="Arial" w:cs="Arial" w:eastAsia="Arial" w:hAnsi="Arial"/>
          <w:sz w:val="24"/>
          <w:szCs w:val="24"/>
        </w:rPr>
        <w:t xml:space="preserve">8.2.2. Вносить предложения о создании рабочей группы по осуществлению контроля за проведением в жизнь законов и решений, принятых Жогорку Кенешем и комитетом.</w:t>
      </w:r>
    </w:p>
    <w:p>
      <w:pPr>
        <w:spacing w:after="120"/>
        <w:jc w:val="both"/>
      </w:pPr>
      <w:r>
        <w:rPr>
          <w:rFonts w:ascii="Arial" w:cs="Arial" w:eastAsia="Arial" w:hAnsi="Arial"/>
          <w:sz w:val="24"/>
          <w:szCs w:val="24"/>
        </w:rPr>
        <w:t xml:space="preserve">8.2.3. Вносить предложения о заслушивании руководителей государственных органов, учреждений, ведомств и организаций исполнительной власти по вопросам, относящимся к их ведению.</w:t>
      </w:r>
    </w:p>
    <w:p>
      <w:pPr>
        <w:spacing w:after="120"/>
        <w:jc w:val="both"/>
      </w:pPr>
      <w:r>
        <w:rPr>
          <w:rFonts w:ascii="Arial" w:cs="Arial" w:eastAsia="Arial" w:hAnsi="Arial"/>
          <w:sz w:val="24"/>
          <w:szCs w:val="24"/>
        </w:rPr>
        <w:t xml:space="preserve">8.2.4. Осуществляет иные права, определенные </w:t>
      </w:r>
      <w:r>
        <w:rPr>
          <w:rFonts w:ascii="Arial" w:cs="Arial" w:eastAsia="Arial" w:hAnsi="Arial"/>
          <w:sz w:val="24"/>
          <w:szCs w:val="24"/>
        </w:rPr>
        <w:t xml:space="preserve">Регламентом</w:t>
      </w:r>
      <w:r>
        <w:rPr>
          <w:rFonts w:ascii="Arial" w:cs="Arial" w:eastAsia="Arial" w:hAnsi="Arial"/>
          <w:sz w:val="24"/>
          <w:szCs w:val="24"/>
        </w:rPr>
        <w:t xml:space="preserve"> Жогорку Кенеша.</w:t>
      </w:r>
    </w:p>
    <w:p>
      <w:pPr>
        <w:spacing w:after="120"/>
        <w:jc w:val="both"/>
      </w:pPr>
      <w:r>
        <w:rPr>
          <w:rFonts w:ascii="Arial" w:cs="Arial" w:eastAsia="Arial" w:hAnsi="Arial"/>
          <w:sz w:val="24"/>
          <w:szCs w:val="24"/>
        </w:rPr>
        <w:t xml:space="preserve">IX. Порядок проведения заседаний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Заседания комитета проводятся по понедельникам либо вторникам, а при необходимости - в другие дни, за исключением времени работы с избирателями, заседаний фракций и Жогорку Кенеша.</w:t>
      </w:r>
    </w:p>
    <w:p>
      <w:pPr>
        <w:spacing w:after="120"/>
        <w:jc w:val="both"/>
      </w:pPr>
      <w:r>
        <w:rPr>
          <w:rFonts w:ascii="Arial" w:cs="Arial" w:eastAsia="Arial" w:hAnsi="Arial"/>
          <w:sz w:val="24"/>
          <w:szCs w:val="24"/>
        </w:rPr>
        <w:t xml:space="preserve">9.2. Заседания комитета могут быть открытыми и закрытыми, очередными и внеочередными, а также выездными и совместными (с участием других комитетов Жогорку Кенеша).</w:t>
      </w:r>
    </w:p>
    <w:p>
      <w:pPr>
        <w:spacing w:after="120"/>
        <w:jc w:val="both"/>
      </w:pPr>
      <w:r>
        <w:rPr>
          <w:rFonts w:ascii="Arial" w:cs="Arial" w:eastAsia="Arial" w:hAnsi="Arial"/>
          <w:sz w:val="24"/>
          <w:szCs w:val="24"/>
        </w:rPr>
        <w:t xml:space="preserve">9.3. Заседания комитета являются открытыми, за исключением случаев, когда характер рассматриваемых вопросов требует проведения закрытых заседаний. Решение о проведении закрытого заседания комитета принимается большинством от числа присутствующих на заседании членов комитета.</w:t>
      </w:r>
    </w:p>
    <w:p>
      <w:pPr>
        <w:spacing w:after="120"/>
        <w:jc w:val="both"/>
      </w:pPr>
      <w:r>
        <w:rPr>
          <w:rFonts w:ascii="Arial" w:cs="Arial" w:eastAsia="Arial" w:hAnsi="Arial"/>
          <w:sz w:val="24"/>
          <w:szCs w:val="24"/>
        </w:rPr>
        <w:t xml:space="preserve">9.4. Внеочередные заседания комитета созываются председателем комитета, а в случае его отсутствия - председательствующим заместителем по инициативе не менее одной трети от общего числа членов комитета или Торага Жогорку Кенеша.</w:t>
      </w:r>
    </w:p>
    <w:p>
      <w:pPr>
        <w:spacing w:after="120"/>
        <w:jc w:val="both"/>
      </w:pPr>
      <w:r>
        <w:rPr>
          <w:rFonts w:ascii="Arial" w:cs="Arial" w:eastAsia="Arial" w:hAnsi="Arial"/>
          <w:sz w:val="24"/>
          <w:szCs w:val="24"/>
        </w:rPr>
        <w:t xml:space="preserve">9.5. Комитет не позднее 3 дней до проведения своего заседания размещает повестку дня заседания, информацию о времени и месте его проведения на официальном Интернет-сайте Жогорку Кенеша.</w:t>
      </w:r>
    </w:p>
    <w:p>
      <w:pPr>
        <w:spacing w:after="120"/>
        <w:jc w:val="both"/>
      </w:pPr>
      <w:r>
        <w:rPr>
          <w:rFonts w:ascii="Arial" w:cs="Arial" w:eastAsia="Arial" w:hAnsi="Arial"/>
          <w:sz w:val="24"/>
          <w:szCs w:val="24"/>
        </w:rPr>
        <w:t xml:space="preserve">9.6. О проведении заседания члены комитета уведомляются не позднее чем за два рабочих дня, другие участники информируются заблаговременно. Необходимая информация о заседании комитета для иных депутатов Жогорку Кенеша размещается на официальном Интернет-сайте Жогорку Кенеша.</w:t>
      </w:r>
    </w:p>
    <w:p>
      <w:pPr>
        <w:spacing w:after="120"/>
        <w:jc w:val="both"/>
      </w:pPr>
      <w:r>
        <w:rPr>
          <w:rFonts w:ascii="Arial" w:cs="Arial" w:eastAsia="Arial" w:hAnsi="Arial"/>
          <w:sz w:val="24"/>
          <w:szCs w:val="24"/>
        </w:rPr>
        <w:t xml:space="preserve">9.7. Материалы к заседанию предоставляются членам Комитета не позднее двух рабочих дней до его проведения.</w:t>
      </w:r>
    </w:p>
    <w:p>
      <w:pPr>
        <w:spacing w:after="120"/>
        <w:jc w:val="both"/>
      </w:pPr>
      <w:r>
        <w:rPr>
          <w:rFonts w:ascii="Arial" w:cs="Arial" w:eastAsia="Arial" w:hAnsi="Arial"/>
          <w:sz w:val="24"/>
          <w:szCs w:val="24"/>
        </w:rPr>
        <w:t xml:space="preserve">9.8. Законопроекты рассматриваются на заседании комитета при наличии:</w:t>
      </w:r>
    </w:p>
    <w:p>
      <w:pPr>
        <w:spacing w:after="120"/>
        <w:jc w:val="both"/>
      </w:pPr>
      <w:r>
        <w:rPr>
          <w:rFonts w:ascii="Arial" w:cs="Arial" w:eastAsia="Arial" w:hAnsi="Arial"/>
          <w:sz w:val="24"/>
          <w:szCs w:val="24"/>
        </w:rPr>
        <w:t xml:space="preserve">- заключения юридической службы Аппарата Жогорку Кенеша;</w:t>
      </w:r>
    </w:p>
    <w:p>
      <w:pPr>
        <w:spacing w:after="120"/>
        <w:jc w:val="both"/>
      </w:pPr>
      <w:r>
        <w:rPr>
          <w:rFonts w:ascii="Arial" w:cs="Arial" w:eastAsia="Arial" w:hAnsi="Arial"/>
          <w:sz w:val="24"/>
          <w:szCs w:val="24"/>
        </w:rPr>
        <w:t xml:space="preserve">- официального заключения Правительства, определившего источник финансирования, если законопроект предусматривает увеличение расходов, покрываемых за счет государственного бюджета;</w:t>
      </w:r>
    </w:p>
    <w:p>
      <w:pPr>
        <w:spacing w:after="120"/>
        <w:jc w:val="both"/>
      </w:pPr>
      <w:r>
        <w:rPr>
          <w:rFonts w:ascii="Arial" w:cs="Arial" w:eastAsia="Arial" w:hAnsi="Arial"/>
          <w:sz w:val="24"/>
          <w:szCs w:val="24"/>
        </w:rPr>
        <w:t xml:space="preserve">- анализа регулятивного воздействия, если законопроект предусматривает регулирование предпринимательской деятельности.</w:t>
      </w:r>
    </w:p>
    <w:p>
      <w:pPr>
        <w:spacing w:after="120"/>
        <w:jc w:val="both"/>
      </w:pPr>
      <w:r>
        <w:rPr>
          <w:rFonts w:ascii="Arial" w:cs="Arial" w:eastAsia="Arial" w:hAnsi="Arial"/>
          <w:sz w:val="24"/>
          <w:szCs w:val="24"/>
        </w:rPr>
        <w:t xml:space="preserve">9.9. Заседание комитета правомочно, если на нем присутствует большинство членов комитета.</w:t>
      </w:r>
    </w:p>
    <w:p>
      <w:pPr>
        <w:spacing w:after="120"/>
        <w:jc w:val="both"/>
      </w:pPr>
      <w:r>
        <w:rPr>
          <w:rFonts w:ascii="Arial" w:cs="Arial" w:eastAsia="Arial" w:hAnsi="Arial"/>
          <w:sz w:val="24"/>
          <w:szCs w:val="24"/>
        </w:rPr>
        <w:t xml:space="preserve">9.10. Комитет может принять решение о проведении выездного заседания. Место проведения выездного заседания определяется комитетом, о чем уведомляются его члены.</w:t>
      </w:r>
    </w:p>
    <w:p>
      <w:pPr>
        <w:spacing w:after="120"/>
        <w:jc w:val="both"/>
      </w:pPr>
      <w:r>
        <w:rPr>
          <w:rFonts w:ascii="Arial" w:cs="Arial" w:eastAsia="Arial" w:hAnsi="Arial"/>
          <w:sz w:val="24"/>
          <w:szCs w:val="24"/>
        </w:rPr>
        <w:t xml:space="preserve">9.11. Совместные заседания комитетов проводятся по вопросам, относящимся к ведению нескольких комитетов. На совместных заседаниях принимаются совместные решения большинством голосов от числа присутствующих членов каждого комитета, подписываемые председателями, а при их отсутствии - заместителями председателя комитета. Если между комитетами имеются разногласия, решение принимается каждым комитетом самостоятельно.</w:t>
      </w:r>
    </w:p>
    <w:p>
      <w:pPr>
        <w:spacing w:after="120"/>
        <w:jc w:val="both"/>
      </w:pPr>
      <w:r>
        <w:rPr>
          <w:rFonts w:ascii="Arial" w:cs="Arial" w:eastAsia="Arial" w:hAnsi="Arial"/>
          <w:sz w:val="24"/>
          <w:szCs w:val="24"/>
        </w:rPr>
        <w:t xml:space="preserve">9.12. На заседании комитета председательствует председатель комитета, а в случае его отсутствия - заместитель председателя.</w:t>
      </w:r>
    </w:p>
    <w:p>
      <w:pPr>
        <w:spacing w:after="120"/>
        <w:jc w:val="both"/>
      </w:pPr>
      <w:r>
        <w:rPr>
          <w:rFonts w:ascii="Arial" w:cs="Arial" w:eastAsia="Arial" w:hAnsi="Arial"/>
          <w:sz w:val="24"/>
          <w:szCs w:val="24"/>
        </w:rPr>
        <w:t xml:space="preserve">9.13. Председательствующий обеспечивает соблюдение порядка проведения заседания комитета, предоставляет слово в соответствии с повесткой дня заседания.</w:t>
      </w:r>
    </w:p>
    <w:p>
      <w:pPr>
        <w:spacing w:after="120"/>
        <w:jc w:val="both"/>
      </w:pPr>
      <w:r>
        <w:rPr>
          <w:rFonts w:ascii="Arial" w:cs="Arial" w:eastAsia="Arial" w:hAnsi="Arial"/>
          <w:sz w:val="24"/>
          <w:szCs w:val="24"/>
        </w:rPr>
        <w:t xml:space="preserve">9.14. Члены комитета, которые не могут принять участие в одном или нескольких последующих заседаниях комитета могут передать право голоса другому члену комитета - депутату своей фракции. В случае, если от фракции в соответствующем комитете представлен только один депутат, то право голоса передается по его усмотрению члену комитета от другой фракции.</w:t>
      </w:r>
    </w:p>
    <w:p>
      <w:pPr>
        <w:spacing w:after="120"/>
        <w:jc w:val="both"/>
      </w:pPr>
      <w:r>
        <w:rPr>
          <w:rFonts w:ascii="Arial" w:cs="Arial" w:eastAsia="Arial" w:hAnsi="Arial"/>
          <w:sz w:val="24"/>
          <w:szCs w:val="24"/>
        </w:rPr>
        <w:t xml:space="preserve">Передача права голоса оформляется на депутатском бланке с указанием причины отсутствия, времени, на которое передается голос, а также с указанием того, как распорядиться голосом при голосовании. В случае невыполнения предусмотренных указаний членом комитета, которому передано право голоса, он дает письменные объяснения по этому поводу соответствующему комитету.</w:t>
      </w:r>
    </w:p>
    <w:p>
      <w:pPr>
        <w:spacing w:after="120"/>
        <w:jc w:val="both"/>
      </w:pPr>
      <w:r>
        <w:rPr>
          <w:rFonts w:ascii="Arial" w:cs="Arial" w:eastAsia="Arial" w:hAnsi="Arial"/>
          <w:sz w:val="24"/>
          <w:szCs w:val="24"/>
        </w:rPr>
        <w:t xml:space="preserve">9.15. Комитет по всем вопросам своей компетенции принимает решения. Решение комитета принимается большинством голосов от числа присутствующих его членов.</w:t>
      </w:r>
    </w:p>
    <w:p>
      <w:pPr>
        <w:spacing w:after="120"/>
        <w:jc w:val="both"/>
      </w:pPr>
      <w:r>
        <w:rPr>
          <w:rFonts w:ascii="Arial" w:cs="Arial" w:eastAsia="Arial" w:hAnsi="Arial"/>
          <w:sz w:val="24"/>
          <w:szCs w:val="24"/>
        </w:rPr>
        <w:t xml:space="preserve">При рассмотрении вопросов, не терпящих отлагательств и не требующих общественного обсуждения, комитет вправе выносить решения путем оформления листа согласования, содержащего результаты поименного опроса, подписи членов комитета с мнением "за" или "против" по соответствующему вопросу.</w:t>
      </w:r>
    </w:p>
    <w:p>
      <w:pPr>
        <w:spacing w:after="120"/>
        <w:jc w:val="both"/>
      </w:pPr>
      <w:r>
        <w:rPr>
          <w:rFonts w:ascii="Arial" w:cs="Arial" w:eastAsia="Arial" w:hAnsi="Arial"/>
          <w:sz w:val="24"/>
          <w:szCs w:val="24"/>
        </w:rPr>
        <w:t xml:space="preserve">9.16. На заседаниях комитета вправе присутствовать полномочный представитель Президента, постоянный представитель Правительства, члены Правительства, а также представители субъектов законодательной инициативы, законопроекты которых рассматриваются.</w:t>
      </w:r>
    </w:p>
    <w:p>
      <w:pPr>
        <w:spacing w:after="120"/>
        <w:jc w:val="both"/>
      </w:pPr>
      <w:r>
        <w:rPr>
          <w:rFonts w:ascii="Arial" w:cs="Arial" w:eastAsia="Arial" w:hAnsi="Arial"/>
          <w:sz w:val="24"/>
          <w:szCs w:val="24"/>
        </w:rPr>
        <w:t xml:space="preserve">9.17. На заседания комитета могут быть приглашены эксперты, представители заинтересованных государственных органов, политических партий, общественных объединений, а также средства массовой информации.</w:t>
      </w:r>
    </w:p>
    <w:p>
      <w:pPr>
        <w:spacing w:after="120"/>
        <w:jc w:val="both"/>
      </w:pPr>
      <w:r>
        <w:rPr>
          <w:rFonts w:ascii="Arial" w:cs="Arial" w:eastAsia="Arial" w:hAnsi="Arial"/>
          <w:sz w:val="24"/>
          <w:szCs w:val="24"/>
        </w:rPr>
        <w:t xml:space="preserve">9.18. Комитет вправе запрашивать у государственных органов, органов местного самоуправления, а также граждан и юридических лиц независимо от формы собственности документы и материалы, необходимые для их деятельности, а также приглашать на свои заседания их должностных лиц.</w:t>
      </w:r>
    </w:p>
    <w:p>
      <w:pPr>
        <w:spacing w:after="120"/>
        <w:jc w:val="both"/>
      </w:pPr>
      <w:r>
        <w:rPr>
          <w:rFonts w:ascii="Arial" w:cs="Arial" w:eastAsia="Arial" w:hAnsi="Arial"/>
          <w:sz w:val="24"/>
          <w:szCs w:val="24"/>
        </w:rPr>
        <w:t xml:space="preserve">9.19. Государственные органы и органы местного самоуправления, государственные и муниципальные организации, предприятия и учреждения, а также иные юридические лица, имеющие государственную или муниципальную долю собственности, и их должностные лица в случае приглашения на заседание комитета, обязаны участвовать на заседании комитета, а также в месячный срок представлять комитету запрашиваемые им документы и материалы.</w:t>
      </w:r>
    </w:p>
    <w:p>
      <w:pPr>
        <w:spacing w:after="120"/>
        <w:jc w:val="both"/>
      </w:pPr>
      <w:r>
        <w:rPr>
          <w:rFonts w:ascii="Arial" w:cs="Arial" w:eastAsia="Arial" w:hAnsi="Arial"/>
          <w:sz w:val="24"/>
          <w:szCs w:val="24"/>
        </w:rPr>
        <w:t xml:space="preserve">9.20. По решению комитета законопроект может быть направлен для дачи заключения в Правительство, соответствующие министерства, ведомства, государственные органы, общественные объединения, учреждения и организации, а также на научную экспертизу.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qgdo4voyzigiumpcdzol">
      <w:r>
        <w:rPr>
          <w:rFonts w:ascii="Arial" w:cs="Arial" w:eastAsia="Arial" w:hAnsi="Arial"/>
          <w:color w:val="132D3F"/>
          <w:sz w:val="16"/>
          <w:szCs w:val="16"/>
          <w:u w:val="single"/>
        </w:rPr>
        <w:t xml:space="preserve">dalil.kg/document/77498</w:t>
      </w:r>
    </w:hyperlink>
  </w:p>
  <w:p>
    <w:pPr>
      <w:spacing w:after="0" w:before="40"/>
      <w:jc w:val="center"/>
    </w:pPr>
    <w:hyperlink w:history="1" r:id="rIdugut4zmd7sdjtmo9wpp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19b11jmwdltpboptya" Type="http://schemas.openxmlformats.org/officeDocument/2006/relationships/hyperlink" Target="https://dalil.kg/document/202591" TargetMode="External"/><Relationship Id="rIdko3zqciu47zw7ctxnm2bg" Type="http://schemas.openxmlformats.org/officeDocument/2006/relationships/hyperlink" Target="https://dalil.kg/document/77498#&#1088;1" TargetMode="External"/><Relationship Id="rId7ltrabpbafrslu1u-_cnw" Type="http://schemas.openxmlformats.org/officeDocument/2006/relationships/hyperlink" Target="https://dalil.kg/document/77498" TargetMode="External"/><Relationship Id="rIdngcdycnfr7o_6uoxa02xk" Type="http://schemas.openxmlformats.org/officeDocument/2006/relationships/hyperlink" Target="https://dalil.kg/document/202913" TargetMode="External"/><Relationship Id="rIdnglmbl35nwemyyet2viml" Type="http://schemas.openxmlformats.org/officeDocument/2006/relationships/hyperlink" Target="https://dalil.kg/document/203166" TargetMode="External"/><Relationship Id="rIdrzddkayigk6cyowcr-kat" Type="http://schemas.openxmlformats.org/officeDocument/2006/relationships/hyperlink" Target="https://dalil.kg/document/1520" TargetMode="External"/><Relationship Id="rIdsxwgm02uvcrbrw4udyo4d" Type="http://schemas.openxmlformats.org/officeDocument/2006/relationships/hyperlink" Target="https://dalil.kg/document/205286" TargetMode="External"/><Relationship Id="rIdobffakovpbudpfiefh_-v" Type="http://schemas.openxmlformats.org/officeDocument/2006/relationships/hyperlink" Target="https://dalil.kg/document/7682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qgdo4voyzigiumpcdzol" Type="http://schemas.openxmlformats.org/officeDocument/2006/relationships/hyperlink" Target="https://dalil.kg/document/77498" TargetMode="External"/><Relationship Id="rIdugut4zmd7sdjtmo9wpp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2026-10-05T23:46:46.332Z</dcterms:created>
  <dcterms:modified xsi:type="dcterms:W3CDTF">2026-10-05T23:46:46.332Z</dcterms:modified>
</cp:coreProperties>
</file>

<file path=docProps/custom.xml><?xml version="1.0" encoding="utf-8"?>
<Properties xmlns="http://schemas.openxmlformats.org/officeDocument/2006/custom-properties" xmlns:vt="http://schemas.openxmlformats.org/officeDocument/2006/docPropsVTypes"/>
</file>