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2hx9b0jwcg7cqelygds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таможенного контроля в отношении товаров, содержащих объекты интеллектуальной собственности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vwzi6br_zhb8m_txiaodr">
        <w:r>
          <w:rPr>
            <w:rFonts w:ascii="Arial" w:cs="Arial" w:eastAsia="Arial" w:hAnsi="Arial"/>
            <w:i/>
            <w:iCs/>
            <w:color w:val="1D4ED8"/>
            <w:sz w:val="24"/>
            <w:szCs w:val="24"/>
            <w:u w:val="single"/>
          </w:rPr>
          <w:t xml:space="preserve">6 августа 2001 года № 415</w:t>
        </w:r>
      </w:hyperlink>
      <w:r>
        <w:rPr>
          <w:rFonts w:ascii="Arial" w:cs="Arial" w:eastAsia="Arial" w:hAnsi="Arial"/>
          <w:i/>
          <w:iCs/>
          <w:sz w:val="24"/>
          <w:szCs w:val="24"/>
        </w:rPr>
        <w:t xml:space="preserve">,
  </w:t>
      </w:r>
      <w:hyperlink w:history="1" r:id="rIdb2ouo5hy15wa_bd9kkjyt">
        <w:r>
          <w:rPr>
            <w:rFonts w:ascii="Arial" w:cs="Arial" w:eastAsia="Arial" w:hAnsi="Arial"/>
            <w:i/>
            <w:iCs/>
            <w:color w:val="1D4ED8"/>
            <w:sz w:val="24"/>
            <w:szCs w:val="24"/>
            <w:u w:val="single"/>
          </w:rPr>
          <w:t xml:space="preserve">22 декабря 2009 года № 794</w:t>
        </w:r>
      </w:hyperlink>
      <w:r>
        <w:rPr>
          <w:rFonts w:ascii="Arial" w:cs="Arial" w:eastAsia="Arial" w:hAnsi="Arial"/>
          <w:i/>
          <w:iCs/>
          <w:sz w:val="24"/>
          <w:szCs w:val="24"/>
        </w:rPr>
        <w:t xml:space="preserve">, </w:t>
      </w:r>
      <w:hyperlink w:history="1" r:id="rId9t8yqrityqdktzpx779qn">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 </w:t>
      </w:r>
      <w:hyperlink w:history="1" r:id="rIdb179avvvvhayjl7pr0g0s">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Настоящее Положение определяет порядок таможенного контроля в отношении товаров, содержащих объекты интеллектуальной собственности.</w:t>
      </w:r>
    </w:p>
    <w:p>
      <w:pPr>
        <w:spacing w:after="120"/>
        <w:jc w:val="both"/>
      </w:pPr>
      <w:r>
        <w:rPr>
          <w:rFonts w:ascii="Arial" w:cs="Arial" w:eastAsia="Arial" w:hAnsi="Arial"/>
          <w:sz w:val="24"/>
          <w:szCs w:val="24"/>
        </w:rPr>
        <w:t xml:space="preserve">2. Для целей настоящего Положения применяются следующие определения:</w:t>
      </w:r>
    </w:p>
    <w:p>
      <w:pPr>
        <w:spacing w:after="120"/>
        <w:jc w:val="both"/>
      </w:pPr>
      <w:r>
        <w:rPr>
          <w:rFonts w:ascii="Arial" w:cs="Arial" w:eastAsia="Arial" w:hAnsi="Arial"/>
          <w:sz w:val="24"/>
          <w:szCs w:val="24"/>
        </w:rPr>
        <w:t xml:space="preserve">объекты интеллектуальной собственности - экземпляры произведений науки, литературы и искусства; экземпляры программ электронных вычислительных машин, баз данных, фонограмм; товары, маркированные товарными знаками, знаками обслуживания, наименованиями мест происхождения товара;</w:t>
      </w:r>
    </w:p>
    <w:p>
      <w:pPr>
        <w:spacing w:after="120"/>
        <w:jc w:val="both"/>
      </w:pPr>
      <w:r>
        <w:rPr>
          <w:rFonts w:ascii="Arial" w:cs="Arial" w:eastAsia="Arial" w:hAnsi="Arial"/>
          <w:sz w:val="24"/>
          <w:szCs w:val="24"/>
        </w:rPr>
        <w:t xml:space="preserve">правообладатель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контрафактные товары - товары, содержащие объекты интеллектуальной собственности, если перемещение таких товаров через таможенную границу или иные действия с товарами, находящимися под таможенным контролем, влекут за собой нарушение прав правообладателя, охраняемых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приостановление выпуска - отложение таможенными органами Кыргызской Республики выпуска или условного выпуска товаров, содержащих объекты интеллектуальной собственности.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kdnpsmztz8l98lg6uoxgb">
        <w:r>
          <w:rPr>
            <w:rFonts w:ascii="Arial" w:cs="Arial" w:eastAsia="Arial" w:hAnsi="Arial"/>
            <w:i/>
            <w:iCs/>
            <w:color w:val="1D4ED8"/>
            <w:sz w:val="24"/>
            <w:szCs w:val="24"/>
            <w:u w:val="single"/>
          </w:rPr>
          <w:t xml:space="preserve">22 декабря 2009 года № 794</w:t>
        </w:r>
      </w:hyperlink>
      <w:r>
        <w:rPr>
          <w:rFonts w:ascii="Arial" w:cs="Arial" w:eastAsia="Arial" w:hAnsi="Arial"/>
          <w:i/>
          <w:iCs/>
          <w:sz w:val="24"/>
          <w:szCs w:val="24"/>
        </w:rPr>
        <w:t xml:space="preserve">, </w:t>
      </w:r>
      <w:hyperlink w:history="1" r:id="rIdxkki4qrdms0t_tootjale">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Таможенные органы Кыргызской Республики в пределах своей компетенции осуществляют защиту прав правообладателя на объекты интеллектуальной собственности, включенные в Таможенный реестр объектов интеллектуальной собственности (далее - Таможенный реестр).</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po2c_vsnw9tpsjpacbol7">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Заявка на регистрацию объекта интеллектуальной собственности в Таможенном реестре подается правообладателем или лицом, представляющим интересы правообладателя, имеющим достаточные основания полагать, что при перемещении товаров через таможенную границу нарушены или могут быть нарушены их права на объекты интеллектуальной собственности, в уполномоченный государственный орган в сфере таможенного дела и включает в себя:</w:t>
      </w:r>
    </w:p>
    <w:p>
      <w:pPr>
        <w:spacing w:after="120"/>
        <w:jc w:val="both"/>
      </w:pPr>
      <w:r>
        <w:rPr>
          <w:rFonts w:ascii="Arial" w:cs="Arial" w:eastAsia="Arial" w:hAnsi="Arial"/>
          <w:sz w:val="24"/>
          <w:szCs w:val="24"/>
        </w:rPr>
        <w:t xml:space="preserve">1) заявление, в котором должно содержаться следующее:</w:t>
      </w:r>
    </w:p>
    <w:p>
      <w:pPr>
        <w:spacing w:after="120"/>
        <w:jc w:val="both"/>
      </w:pPr>
      <w:r>
        <w:rPr>
          <w:rFonts w:ascii="Arial" w:cs="Arial" w:eastAsia="Arial" w:hAnsi="Arial"/>
          <w:sz w:val="24"/>
          <w:szCs w:val="24"/>
        </w:rPr>
        <w:t xml:space="preserve">- полные данные о правообладателе, а в случае, если заявление подается его представителем, о представителе;</w:t>
      </w:r>
    </w:p>
    <w:p>
      <w:pPr>
        <w:spacing w:after="120"/>
        <w:jc w:val="both"/>
      </w:pPr>
      <w:r>
        <w:rPr>
          <w:rFonts w:ascii="Arial" w:cs="Arial" w:eastAsia="Arial" w:hAnsi="Arial"/>
          <w:sz w:val="24"/>
          <w:szCs w:val="24"/>
        </w:rPr>
        <w:t xml:space="preserve">- указание объекта интеллектуальной собственности, подлежащего внесению в Таможенный реестр;</w:t>
      </w:r>
    </w:p>
    <w:p>
      <w:pPr>
        <w:spacing w:after="120"/>
        <w:jc w:val="both"/>
      </w:pPr>
      <w:r>
        <w:rPr>
          <w:rFonts w:ascii="Arial" w:cs="Arial" w:eastAsia="Arial" w:hAnsi="Arial"/>
          <w:sz w:val="24"/>
          <w:szCs w:val="24"/>
        </w:rPr>
        <w:t xml:space="preserve">- имена и адреса организаций, производящих его товары, а также организаций, имеющих полномочия или лицензии на использование объектов интеллектуальной собственности, принадлежащих ему, документы, подтверждающие полномочие на их использование;</w:t>
      </w:r>
    </w:p>
    <w:p>
      <w:pPr>
        <w:spacing w:after="120"/>
        <w:jc w:val="both"/>
      </w:pPr>
      <w:r>
        <w:rPr>
          <w:rFonts w:ascii="Arial" w:cs="Arial" w:eastAsia="Arial" w:hAnsi="Arial"/>
          <w:sz w:val="24"/>
          <w:szCs w:val="24"/>
        </w:rPr>
        <w:t xml:space="preserve">- место производства оригинальных товаров;</w:t>
      </w:r>
    </w:p>
    <w:p>
      <w:pPr>
        <w:spacing w:after="120"/>
        <w:jc w:val="both"/>
      </w:pPr>
      <w:r>
        <w:rPr>
          <w:rFonts w:ascii="Arial" w:cs="Arial" w:eastAsia="Arial" w:hAnsi="Arial"/>
          <w:sz w:val="24"/>
          <w:szCs w:val="24"/>
        </w:rPr>
        <w:t xml:space="preserve">- срок защиты прав на объекты интеллектуальной собственности. Указанный срок не может быть более 2 (два) лет;</w:t>
      </w:r>
    </w:p>
    <w:p>
      <w:pPr>
        <w:spacing w:after="120"/>
        <w:jc w:val="both"/>
      </w:pPr>
      <w:r>
        <w:rPr>
          <w:rFonts w:ascii="Arial" w:cs="Arial" w:eastAsia="Arial" w:hAnsi="Arial"/>
          <w:sz w:val="24"/>
          <w:szCs w:val="24"/>
        </w:rPr>
        <w:t xml:space="preserve">2) документы, подтверждающие права на объект интеллектуальной собственности. Это могут быть:</w:t>
      </w:r>
    </w:p>
    <w:p>
      <w:pPr>
        <w:spacing w:after="120"/>
        <w:jc w:val="both"/>
      </w:pPr>
      <w:r>
        <w:rPr>
          <w:rFonts w:ascii="Arial" w:cs="Arial" w:eastAsia="Arial" w:hAnsi="Arial"/>
          <w:sz w:val="24"/>
          <w:szCs w:val="24"/>
        </w:rPr>
        <w:t xml:space="preserve">- свидетельство о регистрации товарного знака и/или знака обслуживания, выданное уполномоченным государственным органом в области интеллектуальной собственности (далее - Кыргызпатент);</w:t>
      </w:r>
    </w:p>
    <w:p>
      <w:pPr>
        <w:spacing w:after="120"/>
        <w:jc w:val="both"/>
      </w:pPr>
      <w:r>
        <w:rPr>
          <w:rFonts w:ascii="Arial" w:cs="Arial" w:eastAsia="Arial" w:hAnsi="Arial"/>
          <w:sz w:val="24"/>
          <w:szCs w:val="24"/>
        </w:rPr>
        <w:t xml:space="preserve">- выписка из реестра Международного бюро Всемирной организации интеллектуальной собственности о международной регистрации товарного знака и/или знака обслуживания на территории Кыргызской Республики с соответствующим подтверждением Кыргызпатента;</w:t>
      </w:r>
    </w:p>
    <w:p>
      <w:pPr>
        <w:spacing w:after="120"/>
        <w:jc w:val="both"/>
      </w:pPr>
      <w:r>
        <w:rPr>
          <w:rFonts w:ascii="Arial" w:cs="Arial" w:eastAsia="Arial" w:hAnsi="Arial"/>
          <w:sz w:val="24"/>
          <w:szCs w:val="24"/>
        </w:rPr>
        <w:t xml:space="preserve">- свидетельство на право использования наименования места происхождения товаров, выданное Кыргызпатентом;</w:t>
      </w:r>
    </w:p>
    <w:p>
      <w:pPr>
        <w:spacing w:after="120"/>
        <w:jc w:val="both"/>
      </w:pPr>
      <w:r>
        <w:rPr>
          <w:rFonts w:ascii="Arial" w:cs="Arial" w:eastAsia="Arial" w:hAnsi="Arial"/>
          <w:sz w:val="24"/>
          <w:szCs w:val="24"/>
        </w:rPr>
        <w:t xml:space="preserve">- свидетельство о регистрации авторского права, если оно зарегистрировано в Кыргызпатенте;</w:t>
      </w:r>
    </w:p>
    <w:p>
      <w:pPr>
        <w:spacing w:after="120"/>
        <w:jc w:val="both"/>
      </w:pPr>
      <w:r>
        <w:rPr>
          <w:rFonts w:ascii="Arial" w:cs="Arial" w:eastAsia="Arial" w:hAnsi="Arial"/>
          <w:sz w:val="24"/>
          <w:szCs w:val="24"/>
        </w:rPr>
        <w:t xml:space="preserve">- договор о передаче прав на товарный знак и знак обслуживания (лицензионный договор, договор об уступке прав), зарегистрированный в Кыргызпатенте, а также другие документы, которые правообладатель может представить в подтверждение своих прав на объекты интеллектуальной собственности;</w:t>
      </w:r>
    </w:p>
    <w:p>
      <w:pPr>
        <w:spacing w:after="120"/>
        <w:jc w:val="both"/>
      </w:pPr>
      <w:r>
        <w:rPr>
          <w:rFonts w:ascii="Arial" w:cs="Arial" w:eastAsia="Arial" w:hAnsi="Arial"/>
          <w:sz w:val="24"/>
          <w:szCs w:val="24"/>
        </w:rPr>
        <w:t xml:space="preserve">- договор о передаче прав на объекты авторского права (лицензионный договор, договор об уступке прав, авторский договор и т.д.);</w:t>
      </w:r>
    </w:p>
    <w:p>
      <w:pPr>
        <w:spacing w:after="120"/>
        <w:jc w:val="both"/>
      </w:pPr>
      <w:r>
        <w:rPr>
          <w:rFonts w:ascii="Arial" w:cs="Arial" w:eastAsia="Arial" w:hAnsi="Arial"/>
          <w:sz w:val="24"/>
          <w:szCs w:val="24"/>
        </w:rPr>
        <w:t xml:space="preserve">- договор страхования гражданско-правовой ответственности заявителя за причинение вреда другим лицам;</w:t>
      </w:r>
    </w:p>
    <w:p>
      <w:pPr>
        <w:spacing w:after="120"/>
        <w:jc w:val="both"/>
      </w:pPr>
      <w:r>
        <w:rPr>
          <w:rFonts w:ascii="Arial" w:cs="Arial" w:eastAsia="Arial" w:hAnsi="Arial"/>
          <w:sz w:val="24"/>
          <w:szCs w:val="24"/>
        </w:rPr>
        <w:t xml:space="preserve">- доверенность, выданная правообладателем, если документы подаются представителем;</w:t>
      </w:r>
    </w:p>
    <w:p>
      <w:pPr>
        <w:spacing w:after="120"/>
        <w:jc w:val="both"/>
      </w:pPr>
      <w:r>
        <w:rPr>
          <w:rFonts w:ascii="Arial" w:cs="Arial" w:eastAsia="Arial" w:hAnsi="Arial"/>
          <w:sz w:val="24"/>
          <w:szCs w:val="24"/>
        </w:rPr>
        <w:t xml:space="preserve">- справка о регистрации в качестве плательщика по НДС, выданная налоговыми органами в установленном порядке;</w:t>
      </w:r>
    </w:p>
    <w:p>
      <w:pPr>
        <w:spacing w:after="120"/>
        <w:jc w:val="both"/>
      </w:pPr>
      <w:r>
        <w:rPr>
          <w:rFonts w:ascii="Arial" w:cs="Arial" w:eastAsia="Arial" w:hAnsi="Arial"/>
          <w:sz w:val="24"/>
          <w:szCs w:val="24"/>
        </w:rPr>
        <w:t xml:space="preserve">3) описание оригинальных товаров, содержащих объект интеллектуальной собственности, и при необходимости - образец или фотоснимок, или другие данные, дающие полное представление о внешнем виде товара, содержащего объект интеллектуальной собственности;</w:t>
      </w:r>
    </w:p>
    <w:p>
      <w:pPr>
        <w:spacing w:after="120"/>
        <w:jc w:val="both"/>
      </w:pPr>
      <w:r>
        <w:rPr>
          <w:rFonts w:ascii="Arial" w:cs="Arial" w:eastAsia="Arial" w:hAnsi="Arial"/>
          <w:sz w:val="24"/>
          <w:szCs w:val="24"/>
        </w:rPr>
        <w:t xml:space="preserve">4) сведения о ввозе заявителем товаров, содержащих объект интеллектуальной собственности, за период не менее 5 (пять) лет до дня подачи заявления на включение в Таможенный реестр;</w:t>
      </w:r>
    </w:p>
    <w:p>
      <w:pPr>
        <w:spacing w:after="120"/>
        <w:jc w:val="both"/>
      </w:pPr>
      <w:r>
        <w:rPr>
          <w:rFonts w:ascii="Arial" w:cs="Arial" w:eastAsia="Arial" w:hAnsi="Arial"/>
          <w:sz w:val="24"/>
          <w:szCs w:val="24"/>
        </w:rPr>
        <w:t xml:space="preserve">5) иная информация, позволяющая выявить контрафактные товары:</w:t>
      </w:r>
    </w:p>
    <w:p>
      <w:pPr>
        <w:spacing w:after="120"/>
        <w:jc w:val="both"/>
      </w:pPr>
      <w:r>
        <w:rPr>
          <w:rFonts w:ascii="Arial" w:cs="Arial" w:eastAsia="Arial" w:hAnsi="Arial"/>
          <w:sz w:val="24"/>
          <w:szCs w:val="24"/>
        </w:rPr>
        <w:t xml:space="preserve">- имя и адрес импортера и/или грузополучателя подозреваемых контрафактных товаров;</w:t>
      </w:r>
    </w:p>
    <w:p>
      <w:pPr>
        <w:spacing w:after="120"/>
        <w:jc w:val="both"/>
      </w:pPr>
      <w:r>
        <w:rPr>
          <w:rFonts w:ascii="Arial" w:cs="Arial" w:eastAsia="Arial" w:hAnsi="Arial"/>
          <w:sz w:val="24"/>
          <w:szCs w:val="24"/>
        </w:rPr>
        <w:t xml:space="preserve">- подробное описание подозреваемых товаров, включая образец и/или фотоснимок;</w:t>
      </w:r>
    </w:p>
    <w:p>
      <w:pPr>
        <w:spacing w:after="120"/>
        <w:jc w:val="both"/>
      </w:pPr>
      <w:r>
        <w:rPr>
          <w:rFonts w:ascii="Arial" w:cs="Arial" w:eastAsia="Arial" w:hAnsi="Arial"/>
          <w:sz w:val="24"/>
          <w:szCs w:val="24"/>
        </w:rPr>
        <w:t xml:space="preserve">- страна или страны происхождения и предприятие, выпускающее подозреваемый товар;</w:t>
      </w:r>
    </w:p>
    <w:p>
      <w:pPr>
        <w:spacing w:after="120"/>
        <w:jc w:val="both"/>
      </w:pPr>
      <w:r>
        <w:rPr>
          <w:rFonts w:ascii="Arial" w:cs="Arial" w:eastAsia="Arial" w:hAnsi="Arial"/>
          <w:sz w:val="24"/>
          <w:szCs w:val="24"/>
        </w:rPr>
        <w:t xml:space="preserve">- место, куда предположительно подозреваемый товар будет представлен для таможенного оформления;</w:t>
      </w:r>
    </w:p>
    <w:p>
      <w:pPr>
        <w:spacing w:after="120"/>
        <w:jc w:val="both"/>
      </w:pPr>
      <w:r>
        <w:rPr>
          <w:rFonts w:ascii="Arial" w:cs="Arial" w:eastAsia="Arial" w:hAnsi="Arial"/>
          <w:sz w:val="24"/>
          <w:szCs w:val="24"/>
        </w:rPr>
        <w:t xml:space="preserve">- вид транспорта или название транспортирующей организации;</w:t>
      </w:r>
    </w:p>
    <w:p>
      <w:pPr>
        <w:spacing w:after="120"/>
        <w:jc w:val="both"/>
      </w:pPr>
      <w:r>
        <w:rPr>
          <w:rFonts w:ascii="Arial" w:cs="Arial" w:eastAsia="Arial" w:hAnsi="Arial"/>
          <w:sz w:val="24"/>
          <w:szCs w:val="24"/>
        </w:rPr>
        <w:t xml:space="preserve">6) письменное обязательство правообладателя, заполняемое по образцу согласно приложению к настоящему Положению, о возмещении расходов таможенных органов (в случае, если в течение определенного срока после приостановления выпуска подозреваемого товара правообладатель не предоставит документы, свидетельствующие о подаче заявления в соответствующий суд о решении вопроса в отношении задержанного товара) и убытков декларанта (в случае, если решением суда будет установлено, что задержанный товар не является контрафактным) (далее - обязательство).</w:t>
      </w:r>
    </w:p>
    <w:p>
      <w:pPr>
        <w:spacing w:after="120"/>
        <w:jc w:val="both"/>
      </w:pPr>
      <w:r>
        <w:rPr>
          <w:rFonts w:ascii="Arial" w:cs="Arial" w:eastAsia="Arial" w:hAnsi="Arial"/>
          <w:sz w:val="24"/>
          <w:szCs w:val="24"/>
        </w:rPr>
        <w:t xml:space="preserve">При наличии надлежащим образом оформленной доверенности на представление интересов правообладателя в таможенных органах Кыргызской Республики либо иного документа (лицензионный, авторский договор, договор коммерческого представительства и т.д.), делегирующего такие полномочия, обязательство может быть оформлено и представлено представителем правообладателя.</w:t>
      </w:r>
    </w:p>
    <w:p>
      <w:pPr>
        <w:spacing w:after="120"/>
        <w:jc w:val="both"/>
      </w:pPr>
      <w:r>
        <w:rPr>
          <w:rFonts w:ascii="Arial" w:cs="Arial" w:eastAsia="Arial" w:hAnsi="Arial"/>
          <w:sz w:val="24"/>
          <w:szCs w:val="24"/>
        </w:rPr>
        <w:t xml:space="preserve">К заявлению прилагается документ, подтверждающий обеспечение исполнения обязательства, либо договор страхования риска ответственности за причинение вреда в пользу декларанта;</w:t>
      </w:r>
    </w:p>
    <w:p>
      <w:pPr>
        <w:spacing w:after="120"/>
        <w:jc w:val="both"/>
      </w:pPr>
      <w:r>
        <w:rPr>
          <w:rFonts w:ascii="Arial" w:cs="Arial" w:eastAsia="Arial" w:hAnsi="Arial"/>
          <w:sz w:val="24"/>
          <w:szCs w:val="24"/>
        </w:rPr>
        <w:t xml:space="preserve">7) документ, подтверждающий уплату сбора.</w:t>
      </w:r>
    </w:p>
    <w:p>
      <w:pPr>
        <w:spacing w:after="120"/>
        <w:jc w:val="both"/>
      </w:pPr>
      <w:r>
        <w:rPr>
          <w:rFonts w:ascii="Arial" w:cs="Arial" w:eastAsia="Arial" w:hAnsi="Arial"/>
          <w:sz w:val="24"/>
          <w:szCs w:val="24"/>
        </w:rPr>
        <w:t xml:space="preserve">В целях проверки достоверности представленных правообладателем (его представителем) сведений уполномоченный государственный орган в сфере таможенного дела вправе запрашивать у правообладателя (его представителя), третьих лиц, а также у государственных органов документы, подтверждающие заявленные сведения. Запрашиваемые документы должны быть представлены в течение 10 (десять) дней со дня получения запроса.</w:t>
      </w:r>
    </w:p>
    <w:p>
      <w:pPr>
        <w:spacing w:after="120"/>
        <w:jc w:val="both"/>
      </w:pPr>
      <w:r>
        <w:rPr>
          <w:rFonts w:ascii="Arial" w:cs="Arial" w:eastAsia="Arial" w:hAnsi="Arial"/>
          <w:sz w:val="24"/>
          <w:szCs w:val="24"/>
        </w:rPr>
        <w:t xml:space="preserve">При непоступлении от правообладателя (его представителя) запрошенных документов заявление считается отозванным и дальнейшему рассмотрению не подлежит, о чем правообладатель уведомляется в письменной или электронной форме.</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onjnxbuit6r_ayauxfsnc">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III. Рассмотрение заявки</w:t>
      </w:r>
    </w:p>
    <w:p>
      <w:pPr>
        <w:spacing w:after="120"/>
        <w:jc w:val="both"/>
      </w:pPr>
      <w:r>
        <w:rPr>
          <w:rFonts w:ascii="Arial" w:cs="Arial" w:eastAsia="Arial" w:hAnsi="Arial"/>
          <w:sz w:val="24"/>
          <w:szCs w:val="24"/>
        </w:rPr>
        <w:t xml:space="preserve">5. Принятие и рассмотрение заявки осуществляется уполномоченным государственным органом в сфере таможенного дела.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6cv7p2usuoutbt8ryusu7">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Уполномоченный государственный орган в сфере таможенного дела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 их включении. О принятом решении заявитель уведомляется в письменной форме. При этом уполномоченный государственный орган в сфере таможенного дела вправе продлить срок, но не более чем до одного месяца.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c9hnszxgd7of1jbtadouz">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После вынесения решения о включении объекта интеллектуальной собственности в Таможенный реестр объект интеллектуальной собственности вносится в Таможенный реестр.</w:t>
      </w:r>
    </w:p>
    <w:p>
      <w:pPr>
        <w:spacing w:after="120"/>
        <w:jc w:val="both"/>
      </w:pPr>
      <w:r>
        <w:rPr>
          <w:rFonts w:ascii="Arial" w:cs="Arial" w:eastAsia="Arial" w:hAnsi="Arial"/>
          <w:sz w:val="24"/>
          <w:szCs w:val="24"/>
        </w:rPr>
        <w:t xml:space="preserve">Информационный листок, содержащий необходимые данные для идентификации объекта интеллектуальной собственности, в течение 3 (три) дней рассылается таможенным органам для исполнения.</w:t>
      </w:r>
    </w:p>
    <w:p>
      <w:pPr>
        <w:spacing w:after="120"/>
        <w:jc w:val="both"/>
      </w:pPr>
      <w:r>
        <w:rPr>
          <w:rFonts w:ascii="Arial" w:cs="Arial" w:eastAsia="Arial" w:hAnsi="Arial"/>
          <w:sz w:val="24"/>
          <w:szCs w:val="24"/>
        </w:rPr>
        <w:t xml:space="preserve">Объект интеллектуальной собственности может быть исключен из Таможенного реестра досрочно по заявлению правообладателя либо по решению уполномоченного государственного органа в сфере таможенного дела в случае несообщения правообладателем об изменении сведений относительно прекращения прав на объект интеллектуальной собственности, замены правообладателя и досрочном прекращении действия лицензионного договора или предоставления недостоверных сведений при включении объектов интеллектуальной собственности в Таможенный реестр.</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9dqifnlmlloom_qnfdfbm">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Срок действия регистрации, в течение которого будет осуществляться таможенный контроль, - два года с момента вынесения уполномоченным государственным органом в сфере таможенного дела решения о включении объекта интеллектуальной собственности в Таможенный реестр. Указанный срок может быть продлен на следующий срок по заявлению правообладателя при условии уплаты дополнительного сбора.</w:t>
      </w:r>
    </w:p>
    <w:p>
      <w:pPr>
        <w:spacing w:after="120"/>
        <w:jc w:val="both"/>
      </w:pPr>
      <w:r>
        <w:rPr>
          <w:rFonts w:ascii="Arial" w:cs="Arial" w:eastAsia="Arial" w:hAnsi="Arial"/>
          <w:sz w:val="24"/>
          <w:szCs w:val="24"/>
        </w:rPr>
        <w:t xml:space="preserve">Срок действия регистрации не может быть более срока действия прав интеллектуальной собственности.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siyg3vbf-jljxbsqwffwy">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Правообладатель в целях гарантии исполнения обязательства, предусмотренного подпунктом 6 пункта 4 настоящего Положения, обязан в течение одного месяца со дня направления уведомления о принятии решения о включении объектов интеллектуальной собственности в Таможенный реестр представить договор (договоры) страхования ответственности за причинение имущественного вреда лицам в связи с приостановлением выпуска товаров.</w:t>
      </w:r>
    </w:p>
    <w:p>
      <w:pPr>
        <w:spacing w:after="120"/>
        <w:jc w:val="both"/>
      </w:pPr>
      <w:r>
        <w:rPr>
          <w:rFonts w:ascii="Arial" w:cs="Arial" w:eastAsia="Arial" w:hAnsi="Arial"/>
          <w:sz w:val="24"/>
          <w:szCs w:val="24"/>
        </w:rPr>
        <w:t xml:space="preserve">При этом страховая сумма должна быть не менее 10 (десять) тысяч евро.</w:t>
      </w:r>
    </w:p>
    <w:p>
      <w:pPr>
        <w:spacing w:after="120"/>
        <w:jc w:val="both"/>
      </w:pPr>
      <w:r>
        <w:rPr>
          <w:rFonts w:ascii="Arial" w:cs="Arial" w:eastAsia="Arial" w:hAnsi="Arial"/>
          <w:sz w:val="24"/>
          <w:szCs w:val="24"/>
        </w:rPr>
        <w:t xml:space="preserve">При наличии надлежащим образом оформленной доверенности на представление интересов правообладателя в таможенных органах либо иного документа, делегирующего такие полномочия, обязательство и договор (договоры) страхования ответственности за причинение имущественного вреда могут быть оформлены и представлены представителем правообладателя.</w:t>
      </w:r>
    </w:p>
    <w:p>
      <w:pPr>
        <w:spacing w:after="120"/>
        <w:jc w:val="both"/>
      </w:pPr>
      <w:r>
        <w:rPr>
          <w:rFonts w:ascii="Arial" w:cs="Arial" w:eastAsia="Arial" w:hAnsi="Arial"/>
          <w:sz w:val="24"/>
          <w:szCs w:val="24"/>
        </w:rPr>
        <w:t xml:space="preserve">В случае непредставления договора (договоров) страхования ответственности за причинение имущественного вреда принимается решение об отказе во включении в Таможенный реестр, о чем заявитель уведомляется в письменной форме в течение 5 (пять) рабочих дней со дня принятия такого решения.</w:t>
      </w:r>
    </w:p>
    <w:p>
      <w:pPr>
        <w:spacing w:after="120"/>
        <w:jc w:val="both"/>
      </w:pPr>
      <w:r>
        <w:rPr>
          <w:rFonts w:ascii="Arial" w:cs="Arial" w:eastAsia="Arial" w:hAnsi="Arial"/>
          <w:sz w:val="24"/>
          <w:szCs w:val="24"/>
        </w:rPr>
        <w:t xml:space="preserve">За регистрацию объектов интеллектуальной собственности в Таможенном реестре взимается сбор за следующие действия:</w:t>
      </w:r>
    </w:p>
    <w:p>
      <w:pPr>
        <w:spacing w:after="120"/>
        <w:jc w:val="both"/>
      </w:pPr>
      <w:r>
        <w:rPr>
          <w:rFonts w:ascii="Arial" w:cs="Arial" w:eastAsia="Arial" w:hAnsi="Arial"/>
          <w:sz w:val="24"/>
          <w:szCs w:val="24"/>
        </w:rPr>
        <w:t xml:space="preserve">- регистрация каждого из объектов интеллектуальной собственности - 1330 сомов;</w:t>
      </w:r>
    </w:p>
    <w:p>
      <w:pPr>
        <w:spacing w:after="120"/>
        <w:jc w:val="both"/>
      </w:pPr>
      <w:r>
        <w:rPr>
          <w:rFonts w:ascii="Arial" w:cs="Arial" w:eastAsia="Arial" w:hAnsi="Arial"/>
          <w:sz w:val="24"/>
          <w:szCs w:val="24"/>
        </w:rPr>
        <w:t xml:space="preserve">- продление срока действия регистрации объектов интеллектуальной собственности - 410 сомов.</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n4ctcv630wcue3vpw9lgc">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Таможенный реестр ведется уполномоченным государственным органом в сфере таможенного дела. Порядок ведения и опубликования Таможенного реестра определяется уполномоченным государственным органом в сфере таможенного дела.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sny212ji7d7r8wkdn4mia">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IV. Приостановление выпуска товаров</w:t>
      </w:r>
    </w:p>
    <w:p>
      <w:pPr>
        <w:spacing w:after="120"/>
        <w:jc w:val="both"/>
      </w:pPr>
      <w:r>
        <w:rPr>
          <w:rFonts w:ascii="Arial" w:cs="Arial" w:eastAsia="Arial" w:hAnsi="Arial"/>
          <w:sz w:val="24"/>
          <w:szCs w:val="24"/>
        </w:rPr>
        <w:t xml:space="preserve">11. Порядок таможенного оформления и таможенного контроля в отношении товаров, содержащих объекты интеллектуальной собственности, осуществляется в порядке, установленном таможенным законодательством Кыргызской Республики в сфере таможенного дела и другими нормативными правовыми актами, с учетом особенностей, предусмотренных настоящим Положением.</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p8wrn0k0mr_l_p8ddofw">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В случае обнаружения товаров, содержащих объекты интеллектуальной собственности, зарегистрированные в Таможенном реестре, таможенные органы приостанавливают выпуск или условный выпуск и реализацию этих товаров сроком до 10 (десять) рабочих дней.</w:t>
      </w:r>
    </w:p>
    <w:p>
      <w:pPr>
        <w:spacing w:after="120"/>
        <w:jc w:val="both"/>
      </w:pPr>
      <w:r>
        <w:rPr>
          <w:rFonts w:ascii="Arial" w:cs="Arial" w:eastAsia="Arial" w:hAnsi="Arial"/>
          <w:sz w:val="24"/>
          <w:szCs w:val="24"/>
        </w:rPr>
        <w:t xml:space="preserve">Выпуск товаров не приостанавливается, если после получения уведомления о приостановлении, правообладателем или его представителем представлено письменное согласие на их ввоз.</w:t>
      </w:r>
    </w:p>
    <w:p>
      <w:pPr>
        <w:spacing w:after="120"/>
        <w:jc w:val="both"/>
      </w:pPr>
      <w:r>
        <w:rPr>
          <w:rFonts w:ascii="Arial" w:cs="Arial" w:eastAsia="Arial" w:hAnsi="Arial"/>
          <w:sz w:val="24"/>
          <w:szCs w:val="24"/>
        </w:rPr>
        <w:t xml:space="preserve">По запросу правообладателя или лица, представляющего его интересы, этот срок может быть продлен таможенным органом, но не более чем на 10 (десять) рабочих дней.</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yig2ok9ydxsn0rzqgg5zi">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Решения о приостановлении выпуска товаров и продлении срока приостановления выпуска товаров оформляется в письменной форме руководителем таможенного органа или уполномоченным им лицом.</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oaojkvuwymuvhlkbgbgco">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Таможенный орган Кыргызской Республики обязан уведомить декларанта и правообладателя или лиц, представляющих их интересы, о приостановлении выпуска в срок не позднее следующего рабочего дня после дня, когда было принято решение о таком приостановлении, причинах и сроках приостановления, а также сообщает декларанту наименование и адрес правообладателя, а правообладателю - наименование и адрес декларанта.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jvjjwxkvyb6fxtig5tkiv">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В течение десяти рабочих дней после того, как правообладатель получил уведомление о приостановлении выпуска товара, он должен представить в таможенный орган документы, свидетельствующие о том, что им предприняты меры в соответствующем судебном органе по восстановлению законных прав и интересов в отношении приостановленных товаров.</w:t>
      </w:r>
    </w:p>
    <w:p>
      <w:pPr>
        <w:spacing w:after="120"/>
        <w:jc w:val="both"/>
      </w:pPr>
      <w:r>
        <w:rPr>
          <w:rFonts w:ascii="Arial" w:cs="Arial" w:eastAsia="Arial" w:hAnsi="Arial"/>
          <w:sz w:val="24"/>
          <w:szCs w:val="24"/>
        </w:rPr>
        <w:t xml:space="preserve">При представлении документов, указанных в абзаце первом настоящего пункта, сроки приостановления выпуска товаров, содержащих объекты интеллектуальной собственности, продлеваются до вступления в законную силу соответствующего решения суда.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gwgbe3fvovuzy4mij0nek">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Если в течение десятидневного срока таможенный орган не был уведомлен правообладателем о возбуждении судебного процесса, товары будут отпущены декларанту при условии, что все остальные условия ввоза были выполнены.</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ohbrwljicjzzdcbl6uhqk">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V. Обеспечение затрат, связанных с приостановлением выпуска</w:t>
      </w:r>
    </w:p>
    <w:p>
      <w:pPr>
        <w:spacing w:after="120"/>
        <w:jc w:val="both"/>
      </w:pPr>
      <w:r>
        <w:rPr>
          <w:rFonts w:ascii="Arial" w:cs="Arial" w:eastAsia="Arial" w:hAnsi="Arial"/>
          <w:sz w:val="24"/>
          <w:szCs w:val="24"/>
        </w:rPr>
        <w:t xml:space="preserve">17. Правообладатель в течение трех рабочих дней после получения уведомления о приостановлении выпуска обязан внести обеспечение исполнения обязательства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В случаях, когда правообладателем не выполнены условия пункта 15 настоящего Положения, то обеспечение возвращается правообладателю за вычетом расходов таможенных органов, связанных с приостановлением выпуска товаров и убытков, причиненных декларанту, возникших вследствие приостановления товара. А в случае, если сумма обеспечения оказывается недостаточной для покрытия расходов и убытков, то размер суммы, подлежащей доплате, определяется соглашением между правообладателем и декларантом, либо в судебном порядке.</w:t>
      </w:r>
    </w:p>
    <w:p>
      <w:pPr>
        <w:spacing w:after="240"/>
        <w:jc w:val="both"/>
      </w:pPr>
      <w:r>
        <w:rPr>
          <w:rFonts w:ascii="Arial" w:cs="Arial" w:eastAsia="Arial" w:hAnsi="Arial"/>
          <w:i/>
          <w:iCs/>
          <w:sz w:val="24"/>
          <w:szCs w:val="24"/>
        </w:rPr>
        <w:t xml:space="preserve">(В редакции </w:t>
      </w:r>
      <w:hyperlink w:history="1" r:id="rIdk5fvmebb6n6aw1zpgbsl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декабря 2009 года № 794)</w:t>
      </w:r>
    </w:p>
    <w:p>
      <w:pPr>
        <w:spacing w:after="120"/>
        <w:jc w:val="both"/>
      </w:pPr>
      <w:r>
        <w:rPr>
          <w:rFonts w:ascii="Arial" w:cs="Arial" w:eastAsia="Arial" w:hAnsi="Arial"/>
          <w:sz w:val="24"/>
          <w:szCs w:val="24"/>
        </w:rPr>
        <w:t xml:space="preserve">VI. Отношение к информации, предоставленной таможенным органом Кыргызской Республики.</w:t>
      </w:r>
    </w:p>
    <w:p>
      <w:pPr>
        <w:spacing w:after="120"/>
        <w:jc w:val="both"/>
      </w:pPr>
      <w:r>
        <w:rPr>
          <w:rFonts w:ascii="Arial" w:cs="Arial" w:eastAsia="Arial" w:hAnsi="Arial"/>
          <w:sz w:val="24"/>
          <w:szCs w:val="24"/>
        </w:rPr>
        <w:t xml:space="preserve">Взятие проб и образцов</w:t>
      </w:r>
    </w:p>
    <w:p>
      <w:pPr>
        <w:spacing w:after="120"/>
        <w:jc w:val="both"/>
      </w:pPr>
      <w:r>
        <w:rPr>
          <w:rFonts w:ascii="Arial" w:cs="Arial" w:eastAsia="Arial" w:hAnsi="Arial"/>
          <w:sz w:val="24"/>
          <w:szCs w:val="24"/>
        </w:rPr>
        <w:t xml:space="preserve">18. Таможенный орган может без ущерба для защиты информации, составляющей государственную, коммерческую, служебную тайну или иную охраняемую законом тайну, предоставлять правообладателям и декларантам или лицам, представляющим их интересы информацию, которая может быть использована, чтобы определить, являются ли товары, в отношении которых принято решение о приостановлении выпуска, контрафактными.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o2utqkenqxcwe2vrjv0xp">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Информация, полученная правообладателем или декларантами или лицами, представляющими их интересы не может передаваться третьим лицам и должна использоваться исключительно в целях, для которых она была предоставлена.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jax6ndxrb6a5rr9d1l47p">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С разрешения таможенного органа и в присутствии его должностного лица правообладатель и декларант или лицо, представляющее их интересы, могут брать пробы и образцы товаров, в отношении которых принято решение о приостановлении выпуска, и проводить их исследования (экспертизу).</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nj-lxpdalyr_jvclkqwee">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VII. Отмена решения о приостановлении выпуска</w:t>
      </w:r>
    </w:p>
    <w:p>
      <w:pPr>
        <w:spacing w:after="120"/>
        <w:jc w:val="both"/>
      </w:pPr>
      <w:r>
        <w:rPr>
          <w:rFonts w:ascii="Arial" w:cs="Arial" w:eastAsia="Arial" w:hAnsi="Arial"/>
          <w:sz w:val="24"/>
          <w:szCs w:val="24"/>
        </w:rPr>
        <w:t xml:space="preserve">21. Если в течение срока действия решения о приостановлении выпуска правообладатель (его представитель) обратится с просьбой об отмене решения о приостановлении выпуска и (или) об исключении из Таможенного реестра, либо не внесет обеспечение в размере и в сроке, установленном настоящим Положением, решение о приостановлении выпуска подлежит отмене.</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nsgblbufbtiizeyzuz5zy">
        <w:r>
          <w:rPr>
            <w:rFonts w:ascii="Arial" w:cs="Arial" w:eastAsia="Arial" w:hAnsi="Arial"/>
            <w:i/>
            <w:iCs/>
            <w:color w:val="1D4ED8"/>
            <w:sz w:val="24"/>
            <w:szCs w:val="24"/>
            <w:u w:val="single"/>
          </w:rPr>
          <w:t xml:space="preserve">23 апреля 2015 года № 254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Решение о приостановлении выпуска товара подлежит отмене после представления правообладателем (его представителем) свидетельства о возбуждении судебного процесса в отношении задержанного товара и наложения судом ареста на товар. Решения о приостановлении выпуска отменяются начальником таможенного органа Кыргызской Республики либо должностным лицом, его замещающим.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wye_y0kg0zyh4jupclu">
      <w:r>
        <w:rPr>
          <w:rFonts w:ascii="Arial" w:cs="Arial" w:eastAsia="Arial" w:hAnsi="Arial"/>
          <w:color w:val="132D3F"/>
          <w:sz w:val="16"/>
          <w:szCs w:val="16"/>
          <w:u w:val="single"/>
        </w:rPr>
        <w:t xml:space="preserve">dalil.kg/document/7806</w:t>
      </w:r>
    </w:hyperlink>
  </w:p>
  <w:p>
    <w:pPr>
      <w:spacing w:after="0" w:before="40"/>
      <w:jc w:val="center"/>
    </w:pPr>
    <w:hyperlink w:history="1" r:id="rIdvozf5gengfryuylb5pr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x9b0jwcg7cqelygdswn" Type="http://schemas.openxmlformats.org/officeDocument/2006/relationships/hyperlink" Target="https://dalil.kg/document/7805" TargetMode="External"/><Relationship Id="rIdvwzi6br_zhb8m_txiaodr" Type="http://schemas.openxmlformats.org/officeDocument/2006/relationships/hyperlink" Target="https://dalil.kg/document/38110" TargetMode="External"/><Relationship Id="rIdb2ouo5hy15wa_bd9kkjyt" Type="http://schemas.openxmlformats.org/officeDocument/2006/relationships/hyperlink" Target="https://dalil.kg/document/90441" TargetMode="External"/><Relationship Id="rId9t8yqrityqdktzpx779qn" Type="http://schemas.openxmlformats.org/officeDocument/2006/relationships/hyperlink" Target="https://dalil.kg/document/96505" TargetMode="External"/><Relationship Id="rIdb179avvvvhayjl7pr0g0s" Type="http://schemas.openxmlformats.org/officeDocument/2006/relationships/hyperlink" Target="https://dalil.kg/document/97497" TargetMode="External"/><Relationship Id="rIdkdnpsmztz8l98lg6uoxgb" Type="http://schemas.openxmlformats.org/officeDocument/2006/relationships/hyperlink" Target="https://dalil.kg/document/90441" TargetMode="External"/><Relationship Id="rIdxkki4qrdms0t_tootjale" Type="http://schemas.openxmlformats.org/officeDocument/2006/relationships/hyperlink" Target="https://dalil.kg/document/97497" TargetMode="External"/><Relationship Id="rIdpo2c_vsnw9tpsjpacbol7" Type="http://schemas.openxmlformats.org/officeDocument/2006/relationships/hyperlink" Target="https://dalil.kg/document/97497" TargetMode="External"/><Relationship Id="rIdonjnxbuit6r_ayauxfsnc" Type="http://schemas.openxmlformats.org/officeDocument/2006/relationships/hyperlink" Target="https://dalil.kg/document/97497" TargetMode="External"/><Relationship Id="rId6cv7p2usuoutbt8ryusu7" Type="http://schemas.openxmlformats.org/officeDocument/2006/relationships/hyperlink" Target="https://dalil.kg/document/97497" TargetMode="External"/><Relationship Id="rIdc9hnszxgd7of1jbtadouz" Type="http://schemas.openxmlformats.org/officeDocument/2006/relationships/hyperlink" Target="https://dalil.kg/document/97497" TargetMode="External"/><Relationship Id="rId9dqifnlmlloom_qnfdfbm" Type="http://schemas.openxmlformats.org/officeDocument/2006/relationships/hyperlink" Target="https://dalil.kg/document/97497" TargetMode="External"/><Relationship Id="rIdsiyg3vbf-jljxbsqwffwy" Type="http://schemas.openxmlformats.org/officeDocument/2006/relationships/hyperlink" Target="https://dalil.kg/document/97497" TargetMode="External"/><Relationship Id="rIdn4ctcv630wcue3vpw9lgc" Type="http://schemas.openxmlformats.org/officeDocument/2006/relationships/hyperlink" Target="https://dalil.kg/document/97497" TargetMode="External"/><Relationship Id="rIdsny212ji7d7r8wkdn4mia" Type="http://schemas.openxmlformats.org/officeDocument/2006/relationships/hyperlink" Target="https://dalil.kg/document/97497" TargetMode="External"/><Relationship Id="rId-p8wrn0k0mr_l_p8ddofw" Type="http://schemas.openxmlformats.org/officeDocument/2006/relationships/hyperlink" Target="https://dalil.kg/document/97497" TargetMode="External"/><Relationship Id="rIdyig2ok9ydxsn0rzqgg5zi" Type="http://schemas.openxmlformats.org/officeDocument/2006/relationships/hyperlink" Target="https://dalil.kg/document/97497" TargetMode="External"/><Relationship Id="rIdoaojkvuwymuvhlkbgbgco" Type="http://schemas.openxmlformats.org/officeDocument/2006/relationships/hyperlink" Target="https://dalil.kg/document/97497" TargetMode="External"/><Relationship Id="rIdjvjjwxkvyb6fxtig5tkiv" Type="http://schemas.openxmlformats.org/officeDocument/2006/relationships/hyperlink" Target="https://dalil.kg/document/97497" TargetMode="External"/><Relationship Id="rIdgwgbe3fvovuzy4mij0nek" Type="http://schemas.openxmlformats.org/officeDocument/2006/relationships/hyperlink" Target="https://dalil.kg/document/97497" TargetMode="External"/><Relationship Id="rIdohbrwljicjzzdcbl6uhqk" Type="http://schemas.openxmlformats.org/officeDocument/2006/relationships/hyperlink" Target="https://dalil.kg/document/97497" TargetMode="External"/><Relationship Id="rIdk5fvmebb6n6aw1zpgbslp" Type="http://schemas.openxmlformats.org/officeDocument/2006/relationships/hyperlink" Target="https://dalil.kg/document/90441" TargetMode="External"/><Relationship Id="rIdo2utqkenqxcwe2vrjv0xp" Type="http://schemas.openxmlformats.org/officeDocument/2006/relationships/hyperlink" Target="https://dalil.kg/document/97497" TargetMode="External"/><Relationship Id="rIdjax6ndxrb6a5rr9d1l47p" Type="http://schemas.openxmlformats.org/officeDocument/2006/relationships/hyperlink" Target="https://dalil.kg/document/97497" TargetMode="External"/><Relationship Id="rIdnj-lxpdalyr_jvclkqwee" Type="http://schemas.openxmlformats.org/officeDocument/2006/relationships/hyperlink" Target="https://dalil.kg/document/97497" TargetMode="External"/><Relationship Id="rIdnsgblbufbtiizeyzuz5zy" Type="http://schemas.openxmlformats.org/officeDocument/2006/relationships/hyperlink" Target="https://dalil.kg/document/97497"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wye_y0kg0zyh4jupclu" Type="http://schemas.openxmlformats.org/officeDocument/2006/relationships/hyperlink" Target="https://dalil.kg/document/7806" TargetMode="External"/><Relationship Id="rIdvozf5gengfryuylb5pr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2026-09-23T16:43:06.919Z</dcterms:created>
  <dcterms:modified xsi:type="dcterms:W3CDTF">2026-09-23T16:43:06.919Z</dcterms:modified>
</cp:coreProperties>
</file>

<file path=docProps/custom.xml><?xml version="1.0" encoding="utf-8"?>
<Properties xmlns="http://schemas.openxmlformats.org/officeDocument/2006/custom-properties" xmlns:vt="http://schemas.openxmlformats.org/officeDocument/2006/docPropsVTypes"/>
</file>