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2 марта 2017 года № 1383-VI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"Об устойчивом развитии эколого-экономической системы "Иссык-Куль"</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jeltxxdccfw0rdb4kghy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устойчивом развитии эколого-экономической системы "Иссык-Куль", инициированный депутатами Жогорку Кенеша Кыргызской Республики С.К.Нышановым, А. Жунус уулу, А.Б.Баатырбековым, И.А.Кадыркуловым, А.У.Жапаровым, А.А.Арапбаевым, Н.К.Алимбековым, А.Ж.Акматовым, Д.А.Джумабековым, У.К.Жылкыбаевым, А.С.Омурбековой, С.М.Джураевым, Н.Б.Баяхуновым, И.И.Матраимовым, А.А.Турсунбаевым, Т.А.Масабировым, С.А.Айдаровым, К.Ш.Баймуратовым, Т.Г.Тиллаевым, И.В.Чудиновым, Э.Ж.Сурабалдиевой, М.Б.Эгембердиевым, Б.У.Сыдыковым, Д.Б.Аттокуровым, М.И.Бакировым и Н.К.Макеевым.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9kst6f5dxlpmz6nylqj">
      <w:r>
        <w:rPr>
          <w:rFonts w:ascii="Arial" w:cs="Arial" w:eastAsia="Arial" w:hAnsi="Arial"/>
          <w:color w:val="132D3F"/>
          <w:sz w:val="16"/>
          <w:szCs w:val="16"/>
          <w:u w:val="single"/>
        </w:rPr>
        <w:t xml:space="preserve">dalil.kg/document/78216</w:t>
      </w:r>
    </w:hyperlink>
  </w:p>
  <w:p>
    <w:pPr>
      <w:spacing w:after="0" w:before="40"/>
      <w:jc w:val="center"/>
    </w:pPr>
    <w:hyperlink w:history="1" r:id="rIdxxqdjlzkbmtxpfkl3um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ltxxdccfw0rdb4kghyx" Type="http://schemas.openxmlformats.org/officeDocument/2006/relationships/hyperlink" Target="https://dalil.kg/document/15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9kst6f5dxlpmz6nylqj" Type="http://schemas.openxmlformats.org/officeDocument/2006/relationships/hyperlink" Target="https://dalil.kg/document/78216" TargetMode="External"/><Relationship Id="rIdxxqdjlzkbmtxpfkl3um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2026-10-04T03:29:55.233Z</dcterms:created>
  <dcterms:modified xsi:type="dcterms:W3CDTF">2026-10-04T03:29:55.233Z</dcterms:modified>
</cp:coreProperties>
</file>

<file path=docProps/custom.xml><?xml version="1.0" encoding="utf-8"?>
<Properties xmlns="http://schemas.openxmlformats.org/officeDocument/2006/custom-properties" xmlns:vt="http://schemas.openxmlformats.org/officeDocument/2006/docPropsVTypes"/>
</file>