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ЖОГОРКУ КЕНЕШ КЫРГЫЗСКОЙ РЕСПУБЛИКИ</w:t>
      </w:r>
    </w:p>
    <w:p>
      <w:pPr>
        <w:spacing w:after="240" w:before="200"/>
        <w:jc w:val="center"/>
      </w:pPr>
      <w:r>
        <w:rPr>
          <w:rFonts w:ascii="Arial" w:cs="Arial" w:eastAsia="Arial" w:hAnsi="Arial"/>
          <w:b/>
          <w:bCs/>
          <w:sz w:val="32"/>
          <w:szCs w:val="32"/>
        </w:rPr>
        <w:t xml:space="preserve">ПОСТАНОВЛЕНИЕ</w:t>
      </w:r>
    </w:p>
    <w:p>
      <w:pPr>
        <w:spacing w:after="120"/>
        <w:jc w:val="both"/>
      </w:pPr>
      <w:r>
        <w:rPr>
          <w:rFonts w:ascii="Arial" w:cs="Arial" w:eastAsia="Arial" w:hAnsi="Arial"/>
          <w:sz w:val="24"/>
          <w:szCs w:val="24"/>
        </w:rPr>
        <w:t xml:space="preserve">от 28 июня 2017 года № 1799-VI</w:t>
      </w:r>
    </w:p>
    <w:p>
      <w:pPr>
        <w:spacing w:after="120"/>
        <w:jc w:val="both"/>
      </w:pPr>
      <w:r>
        <w:rPr>
          <w:rFonts w:ascii="Arial" w:cs="Arial" w:eastAsia="Arial" w:hAnsi="Arial"/>
          <w:sz w:val="24"/>
          <w:szCs w:val="24"/>
        </w:rPr>
        <w:t xml:space="preserve">О принятии Закона Кыргызской Республики "О внесении изменений в Закон Кыргызской Республики "О Регламенте Жогорку Кенеша Кыргызской Республики"</w:t>
      </w:r>
    </w:p>
    <w:p>
      <w:pPr>
        <w:spacing w:after="120"/>
        <w:jc w:val="both"/>
      </w:pPr>
      <w:r>
        <w:rPr>
          <w:rFonts w:ascii="Arial" w:cs="Arial" w:eastAsia="Arial" w:hAnsi="Arial"/>
          <w:sz w:val="24"/>
          <w:szCs w:val="24"/>
        </w:rPr>
        <w:t xml:space="preserve">Жогорку Кенеш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Принять </w:t>
      </w:r>
      <w:hyperlink w:history="1" r:id="rIds-qxrddlevegowstclnap">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в </w:t>
      </w:r>
      <w:hyperlink w:history="1" r:id="rIddytd7f-w5jww1fz8vqqt7">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Регламенте Жогорку Кенеша Кыргызской Республики", инициированный депутатами Жогорку Кенеша Кыргызской Республики Т.Г.Тиллаевым, З.И.Жамалдиновым, У.Б.Примовым, А.Алтынбековым, А.У.Жапаровым, Т.З.Зулпукаровым, Ф.А.Иминовым, Р.А.Казакбаевым, Н.Т.Каримовым, М.Г.Мадеминовым, И.А.Маннановым, Т.А.Масабировым, К.С.Нурматовым, С.К.Нышановым, Б.К.Райымкуловым, А.М.Эргешовым, М.Б.Эгембердиевым, А.Т.Алтыбаевой, У.Т.Кадыралиевым и А.Ш.Осмоновой.</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Торага Жогорку Кенеша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Ч.Турсунбеков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tnj8v0sytlk93qdlkyeai">
      <w:r>
        <w:rPr>
          <w:rFonts w:ascii="Arial" w:cs="Arial" w:eastAsia="Arial" w:hAnsi="Arial"/>
          <w:color w:val="132D3F"/>
          <w:sz w:val="16"/>
          <w:szCs w:val="16"/>
          <w:u w:val="single"/>
        </w:rPr>
        <w:t xml:space="preserve">dalil.kg/document/79129</w:t>
      </w:r>
    </w:hyperlink>
  </w:p>
  <w:p>
    <w:pPr>
      <w:spacing w:after="0" w:before="40"/>
      <w:jc w:val="center"/>
    </w:pPr>
    <w:hyperlink w:history="1" r:id="rIdl2abpbrfpb6fcrxsglmhj">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s-qxrddlevegowstclnap" Type="http://schemas.openxmlformats.org/officeDocument/2006/relationships/hyperlink" Target="https://dalil.kg/document/111679" TargetMode="External"/><Relationship Id="rIddytd7f-w5jww1fz8vqqt7" Type="http://schemas.openxmlformats.org/officeDocument/2006/relationships/hyperlink" Target="https://dalil.kg/document/203166"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tnj8v0sytlk93qdlkyeai" Type="http://schemas.openxmlformats.org/officeDocument/2006/relationships/hyperlink" Target="https://dalil.kg/document/79129" TargetMode="External"/><Relationship Id="rIdl2abpbrfpb6fcrxsglmhj"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2026-10-03T17:43:29.649Z</dcterms:created>
  <dcterms:modified xsi:type="dcterms:W3CDTF">2026-10-03T17:43:29.649Z</dcterms:modified>
</cp:coreProperties>
</file>

<file path=docProps/custom.xml><?xml version="1.0" encoding="utf-8"?>
<Properties xmlns="http://schemas.openxmlformats.org/officeDocument/2006/custom-properties" xmlns:vt="http://schemas.openxmlformats.org/officeDocument/2006/docPropsVTypes"/>
</file>