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  в соответствии с постановлением Правительства КР                    от </w:t>
      </w:r>
      <w:hyperlink w:history="1" r:id="rIdhvcjh3ldoehgiy-cz0k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2004 года №347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19 марта 2001 года N 109            ПОСТАНОВЛЕНИЕ ПРАВИТЕЛЬСТВА КЫРГЫЗСКОЙ РЕСПУБЛИКИ         О Государственной комиссии при Правительстве Кыргызской                Республики по антимонопольной политике     В  соответствии   с  </w:t>
      </w:r>
      <w:hyperlink w:history="1" r:id="rId_r1np1qze2xdcy_fdzv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  Республики  "Ореорганизации центральных органов государственного управления"  от  28декабря 2000 года Правительство Кыргызской Республики постановляет:    1. Утвердить прилагаемые </w:t>
      </w:r>
      <w:hyperlink w:history="1" r:id="rIda-d3vwnbfoimziti65m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  приПравительстве  Кыргызской  Республики по  антимонопольной  политике  и</w:t>
      </w:r>
      <w:hyperlink w:history="1" r:id="rId7p1k1pez-wcelhifii_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управления.    2.  Установить,  что  Государственная комиссия  при  ПравительствеКыргызской    Республики   по   антимонопольной   политике    являетсяправопреемником   Национальной   комиссии   по   защите   и   развитиюконкуренции   при  Президенте  Кыргызской  Республики  за  исключениемфункций  развития   предпринимательства,   переданных  Государственнойкомиссии   при   Правительстве  Кыргызской  Республики   по   развитиюпредпринимательства.    3.   Государственной   комиссии   при   Правительстве   КыргызскойРеспублики  по  антимонопольной  политике  совместно  с  Министерствомфинансов и Министерством юстиции Кыргызской Республики в месячный сроквнести  на  утверждение  Правительства  Кыргызской  Республики   общуюнормативную штатную численность государственных служащих всей отрасли.    4. Иметь в Государственной комиссии при  Правительстве  КыргызскойРеспублики     по   антимонопольной   политике   одного    заместителяпредседателя  и  коллегию в составе 7 человек, включая председателя  иего заместителя.     Премьер-министр Кыргызской Республики             К.Бакиев                                                      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                  от 19 марта 2001 года N 109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СХЕМА</w:t>
      </w:r>
      <w:r>
        <w:rPr>
          <w:rFonts w:ascii="Arial" w:cs="Arial" w:eastAsia="Arial" w:hAnsi="Arial"/>
          <w:sz w:val="24"/>
          <w:szCs w:val="24"/>
        </w:rPr>
        <w:t xml:space="preserve">         управления Государственной комиссии при Правительстве           Кыргызской Республики по антимонопольной политике  ---------------------------------------------------     -------------- |    Государственная комиссия при Правительстве   |-----|  Коллегия  | |Кыргызской Республики по антимонопольной политике|     | (7 человек)| ---------------------------------------------------     ---------------------------------------              ------------------------------|  Центральный аппарат  |              |   Территориальные органы   |-------------------------              ------------------------------        --------------------------------------------|------------------  ------------ -----------  ----------------  -----------  -----------|  |Бишкекское| | Чуйское |  |Иссык-Кульское|  |Нарынское|  |Таласское||  |отделение | |отделение|  |   отделение  |  |отделение|  |отделение||  ------------ -----------  ----------------  -----------  -----------|             ----------------------------------------------------------        -----------     -----------------        ------------        | Ошское  |     |Джалал-Абадское|        |Баткенское|        |отделение|     |   отделение   |        |отделение |        -----------     -----------------        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u117d5lu-k3e9pnpo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dalil.kg/document/7966</w:t>
      </w:r>
    </w:hyperlink>
  </w:p>
  <w:p>
    <w:pPr>
      <w:spacing w:after="0" w:before="40"/>
      <w:jc w:val="center"/>
    </w:pPr>
    <w:hyperlink w:history="1" r:id="rIduo_vxkevzsx6ydhgsop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vcjh3ldoehgiy-cz0kte" Type="http://schemas.openxmlformats.org/officeDocument/2006/relationships/hyperlink" Target="https://dalil.kg/document/55375" TargetMode="External"/><Relationship Id="rId_r1np1qze2xdcy_fdzvhl" Type="http://schemas.openxmlformats.org/officeDocument/2006/relationships/hyperlink" Target="https://dalil.kg/document/2525" TargetMode="External"/><Relationship Id="rIda-d3vwnbfoimziti65mvr" Type="http://schemas.openxmlformats.org/officeDocument/2006/relationships/hyperlink" Target="https://dalil.kg/document/7967" TargetMode="External"/><Relationship Id="rId7p1k1pez-wcelhifii_p-" Type="http://schemas.openxmlformats.org/officeDocument/2006/relationships/hyperlink" Target="https://dalil.kg/document/7966#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u117d5lu-k3e9pnpoyq" Type="http://schemas.openxmlformats.org/officeDocument/2006/relationships/hyperlink" Target="https://dalil.kg/document/7966" TargetMode="External"/><Relationship Id="rIduo_vxkevzsx6ydhgsop8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2026-09-23T15:29:04.194Z</dcterms:created>
  <dcterms:modified xsi:type="dcterms:W3CDTF">2026-09-23T15:29:04.195Z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