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марта 1992 года № 850-XII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концессиях и концессионных предприятиях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
 </w:t>
      </w:r>
      <w:hyperlink w:history="1" r:id="rIda2po3qjjwv4pbsyivpk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марта 2003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qanwwtxn5wjm1p2od6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2004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j_vogrsya7ecotc7rb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2004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vk0bvp_sg7rk3g43n20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fyl21hew7zao7g4hyo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 действие настоящего Закона см.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Верховного Совета Республики Кыргызстан от 6 марта 1992 года № 851-XII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II. Концессионные правоотношения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III. Предпринимательская деятельность концессионного предприятия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IV.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экономические, организационные и правовые условия предоставления в интересах развития экономики Кыргызской Республики концессий, а также деятельность концессионных предприятий на территории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omfcgxl7su3-ejeg3_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2004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Понятие концессии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Концессия представляет собой разрешение Правительства Кыргызской Республики инвестору на осуществление определенного вида предпринимательской деятельности, связанной с представлением ему во временное пользование имущества, земли и ее недр.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fs5ds2z616yifxhtnt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2004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Законодательное регулирование концессионной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условия концессионного договора регулируются настоящим Законом, а также </w:t>
      </w:r>
      <w:r>
        <w:rPr>
          <w:rFonts w:ascii="Arial" w:cs="Arial" w:eastAsia="Arial" w:hAnsi="Arial"/>
          <w:sz w:val="24"/>
          <w:szCs w:val="24"/>
        </w:rPr>
        <w:t xml:space="preserve">Гражданским кодексом Кыргызской Республики, законами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инвестициях в Кыргызской Республике», «</w:t>
      </w:r>
      <w:r>
        <w:rPr>
          <w:rFonts w:ascii="Arial" w:cs="Arial" w:eastAsia="Arial" w:hAnsi="Arial"/>
          <w:sz w:val="24"/>
          <w:szCs w:val="24"/>
        </w:rPr>
        <w:t xml:space="preserve">Об общих началах разгосударствления, приватизации и предпринимательства» и другими законодательными актами, регулирующими инвестиционную и предпринимательскую деятельность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 установлены иные правила, чем те которые, содержатся в законодательстве Кыргызской Республики, применяются положения международного договора.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kbwnxilmpwnjh7pxstg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2004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принципы концессионной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концессионной деятельности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договорной долгосрочный характер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конкурсный подход к выбору концессионеров;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действующих в Кыргызской Республики норм и правил охраны труда, природопользования и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комплексное использование объекта концессионного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Объекты концессионного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Объектом концессионного договора могут быть земля, ее недра, имущество, а также отдельные виды хозяйственной деятельности на определенной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Объектом концессионного договора может выступать имущество акционерных обществ, в которых государство владеет не менее двумя третями акций, при условии принятия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устанавливается перечень объектов, передача которых в концессию не допускается или ограничивается.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dopepxsiyrn9ln-8una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2004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Субъекты концессионных правоотношений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концессионных правоотношений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концессионные органы - Правительство Кыргызской Республики, им уполномоченные или специально созданные органы, а также местная государственная администрация и местные Советы народных депутатов, действующие в пределах установленной им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концессионеры - государства, юридические лица и граждане, а также совместные (по законодательству Кыргызской Республики) предприятия.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zk6kxqeb9jyqk48vmxt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2004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Собственность при концессии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уступает концессионеру правомочия владения и пользования объектами концессионного договора, оставляя за собой исключительное право распоряжения 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передачи в концессию имущества акционерного общества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решающего голоса в акционерном обществе и распоряжения объектами концессионного договора сохраняется за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концессионер не вправе продавать, отчуждать недвижимое имущество акционерного общества, сдавать в аренду,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Жогорку Кенеша Кыргызской Республики, соответствующего решения Правительства Кыргызской Республики и общего собрания акционерного общества, за исключением активов и имущества, предусмотренных в концессионном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и доходы, полученные концессионером в результате эксплуатации объектов концессионного договора, являются его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имеет преимущественное право на получение (приобретение) доли продукции, если условия такой передачи (покупки) удовлетворяют концессионера и достигнутая договоренность закреплена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собственности концессионера могут находится также не входящие в состав объектов концессионерного договора материальные и иные ценности, полученные им по основаниям, предусмотренным действующим законодательством в Кыргызской Республики или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Неотделимые улучшения объектов концессионного договора, произведенные за счет концессионера, являются собственностью Кыргызской Республики. Концессионер имеет право на возмещение стоимости улучшений, произведенных с согласия концессионных органов.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veqw-seslpimhumkfix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2004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Передача объектов концессии третьим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Всякая передача концессионером объекта концессионерного договора третьим лицам, как полностью, так и частично, может быть произведена не иначе, как с безусловным соблюдением порядка, установленного для первоначального представления данной концессии.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Односторонняя передача концессии недействительна, не дает каких-либо прав третьим лицам и влечет за собой досрочное расторжение концессионного договора с концессионером.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7-1. Передача в концессию имущества акционерных обществ, в которых государство владеет не менее двумя третями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предоставлении в концессию имущества акционерных обществ, в которых государство владеет не менее двумя третями акций и имеющих стратегическое значение, принимаются Правительством Кыргызской Республики с согласия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Правоотношения, связанные с передачей в концессию имущества акционерных обществ, в которых государство владеет не менее двумя третями акций, регулируется договорами, заключаемыми между концессионным органом, акционерным обществом и концессионером и вступающими в силу после утверждения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Продление, изменение, расторжение таких договоров производятся соответственно с согласия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объектов, имеющих стратегическое значение, утверждается Жогорку Кенешем Кыргызской Республики по представлению Правительства Кыргызской Республики при утверждении Программы разгосударствления и приватизации государственной собственности в Кыргызской Республике.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bs6i7cqgg5wj-nmqjc1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2004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КОНЦЕССИОННЫЕ ПРАВООТНОШЕНИЯ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Порядок подготовки концессионных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объектов, предлагаемых для концессий, готовится уполномоченными органами в соответствии с их сферами ведения 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предложений включает в себя определение точных границ объектов, состава имущественных комплексов, инвентаризацию и оценку месторождений полевых ископаемых, природных ресурсов, производственных и непроизводственных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Организация конкурсов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Заявки на предоставление концессий направляются инвесторами концессионным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необходимых документов, прилагаемых к заявке, и порядок проведения конкурсов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Принятие решения о предоставлении объектов для концессии и государственная регистрация концессионного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предоставлении объекта для концессии принимается Правительством Кыргызской Республики по итогам конкурсов, с учетом особенностей,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7-1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Концессионеры, прошедшие по конкурсу и получившие концессию от Правительства Кыргызской Республики, приобретают право заключения концессионерного договора с концессионным органом в порядке и на условиях, определенным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концессионных договоров до государственной регистрации проходят в обязательном порядке комплексную экспертизу, назначаемую Правительством Кыргызской Республики с привлечением соответствующих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комиссии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 любой момент до заключения договора отозвать свое решение в отношении включенных в перечень объектов в связи с выявлением в полученных от соискателей заявках данных, не соответствующих действительности, либо включением в концессионный договор положений, противоречащих интересам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Концессионное предприятие приобретает статус юридического лица со дня его государственной регистрации.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ktp4sgf8ignqwadb3hg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2004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Платежи концессионера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Платежи концессионера подразделяются на прямые и косвенные.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Прямыми платежами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плата за концессию;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арендная плата, размер которой устанавливается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Косвенными платежами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дополнительное инвестирование в народное хозяйство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концессионером льготных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концессионером иных льгот юридическим и физическим лицам Кыргызской Республики для развития торгово-экономического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платой за концессию подразумевается твердая сумма в свободно конвертируемой или приравненной к ней валюте, размер которой определяется в ходе конкурса и является оценочной стоимостью концессионного объекта. Как правило, это платеж разовый и производится после государственной регистрации концессионного предприятия до начала его хозяйственной деятельности, если иное не предусмотрено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Концессионный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Концессионный договор является основным документом, регламентирующим концессионные отношения между его субъектами.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размера капитальных вложений концессионный договор заключается соответствующими Советами народных депутатов и местной государственной администрацией или Правительством Кыргызской Республики, а также им уполномоченным или специально созданным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концессионного договора включает основные и дополнительные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положениям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виды, условия, размер и порядок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размер капиталовложений и срок их вложений;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квоты на объем производимой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охране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юридических фактов, наступление которых может повлечь изменение условий договора по требованию одной из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ликвидации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остальные взаимные обязательства относятся к дополнительным.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Сроки действия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Концессионный договор заключается на срок от 5 до 50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Продление, изменение и расторжение концессионных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срока концессий производится по соглашению сторон и является основанием для изменения условий концессионного договора в случае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условий концессионного договора допускается лишь по согласованию сторон. По требованию одной из сторон договор может быть изменен или расторгнут по решению суда или при договоренности сторон в порядке третейского разбирательства, если иное не предусмотрено договором.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 редакции Закона КР от </w:t>
      </w:r>
      <w:hyperlink w:history="1" r:id="rIdoczn4y1ga54nzo4d_5d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Полномочия концессионных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связанные с заключением и исполнением концессионных договоров, являются компетенцией Правительства Кыргызской Республики Кыргызстан, им уполномоченных или специально созданных органов, а также местной государственной администрацией и местных Советов народных депутатов в зависимости от объема капитальных вложений в концессию: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0,3 млн.долларов США или эквивалент в другой конвертируемой валюте - районной и городской государственной администрации и соответствующих Советов народных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0,8 млн.долларов США или эквивалент в другой конвертируемой валюте - областной и Бишкекской городской государственной администрации и соответствующих Советов народных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0,8 млн.долларов США или эквивалент в другой конвертируемой валюте, а также объекты находящиеся в ведении республиканских органов государственного управления - Правительством Кыргызской Республики, им уполномоченных или специально созданных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Концессионные органы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контроль за соблюдением концессионером законодательства Кыргызской Республики, условий концессионного договора и требуют устранения допущенных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преимущественном порядке приобретают имущество концессионера, реализуемое на территории Кыргызской Республики, при ликвидации концессионного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проверки финансово-хозяйственной деятельности концессионера посредством привлечения независимой аудиторской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Права и обязанности концессионера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Концессионер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представительства, филиалы, отделения и создавать консорциумы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планировать хозяйственную деятельность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своему усмотрению формировать штат рабочих и служащих из числа граждан стран договаривающихся сторон и третьих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распоряжаться полученной продукцией и прибылями, включая безлицензированный вывоз продукции собственного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Концессионер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хозяйственную деятельность в строгом соответствии с законодательством Кыргызской Республики и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оперативный бухгалтерский учет, а также оперативную отчетность результатов своей деятельности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со дня окончания срока договора или его досрочного расторжения ликвидировать предприятие, передать концессионным органам имущество, переданное ему в аренду или пользование, и распорядиться собственным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ПРЕДПРИНИМАТЕЛЬСКАЯ ДЕЯТЕЛЬНОСТЬ КОНЦЕССИОНЕРНОГО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Прибыль концессионера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Прибыль, оставшаяся у концессионера после уплаты налогов и иных платежей, поступает в его полное распоряжение. Концессионер в соответствии с настоящим Законом, Законом «Об инвестициях в Кыргызской Республике» и договором самостоятельно определяет направления использования прибыли, включая ее перевод за границу.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концессионером прибыли, полученной в результате реализации продукции на внутреннем рынке Кыргызской Республики, производится в соответствии с Законом «Об инвестициях в Кыргызской Республике».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_-mofpx7fuxhgtaqrxg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2004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Налогообложение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Налогообложение концессионного предприятия производится в соответствии с налоговым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gjazn5dl5qlu_nrgxuz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Ввоз имущества концессионного предприятия 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Исключена Законом КР </w:t>
      </w:r>
      <w:hyperlink w:history="1" r:id="rIdpf--pkmv2i1okcayymw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марта 2003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Страхование рисков концессионного предприятия производится по взаимному соглашению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страхование персонала концессионного предприятия регулируется: граждан Кыргызской Республики - нормами законодательства Кыргызской Республики, а иностранных работников - индивидуальными трудовыми контрактами с перечислением платежей в соответствующие фонды стран их постоянного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Условия найма рабочих и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Наем рабочих и служащих производится на контрактной основе. Доля граждан Кыргызской Республики в административно-техническом персонале устанавливается соглашением сторон в концессионном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деятельности граждан Кыргызской Республики и иностранных граждан в концессиях на территории Кыргызской Республики, режим их труда и отдыха, оплаты труда, социального страхования и охраны труда регулируются нормами Международной организации труда (МОТ).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Гарантии для концессионера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концессионера распространяются все гарантии, предусмотренные Законом «Об инвестициях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Вмешательство органов государственной власти и управления Кыргызской Республики в административно-хозяйственную деятельность концессионера не допускается, за исключением случаев, когда такая деятельность создает реальную угрозу жизни, здоровью населения или экологии и концессионер не выполняет требования по принятию необходимых мер для устранения угрозы.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rct_pwjz_py-6-na9bc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2004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Стороны, заключившие концессионный договор, несут за его исполнение ответственность, предусмотренную законодательством Кыргызской Республики и концессионным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расторжении концессионного договора в одностороннем порядке виновная сторона возмещает другой стороне убытки (включая недополученную прибыль).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Рассмотрение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концессионеров с концессионными органами, органами государственной власти и управления, юридическими и физическими лицами также, как и споры между концессионерами по вопросам, связанным с их деятельностью, подлежат рассмотрению в судах (в том числе и международных), а также по соглашению сторон - в третейских судах.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 редакции Закона КР от </w:t>
      </w:r>
      <w:hyperlink w:history="1" r:id="rId-jsrjtsmcebztx39k33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2po3qjjwv4pbsyivpkx0" Type="http://schemas.openxmlformats.org/officeDocument/2006/relationships/hyperlink" Target="http://kodeks.duckdns.org/document/1182" TargetMode="External"/><Relationship Id="rIdzqanwwtxn5wjm1p2od6p4" Type="http://schemas.openxmlformats.org/officeDocument/2006/relationships/hyperlink" Target="http://kodeks.duckdns.org/document/1459" TargetMode="External"/><Relationship Id="rId2j_vogrsya7ecotc7rb55" Type="http://schemas.openxmlformats.org/officeDocument/2006/relationships/hyperlink" Target="http://kodeks.duckdns.org/document/1589" TargetMode="External"/><Relationship Id="rIdvk0bvp_sg7rk3g43n20cn" Type="http://schemas.openxmlformats.org/officeDocument/2006/relationships/hyperlink" Target="http://kodeks.duckdns.org/document/202446" TargetMode="External"/><Relationship Id="rIddfyl21hew7zao7g4hyo4j" Type="http://schemas.openxmlformats.org/officeDocument/2006/relationships/hyperlink" Target="http://kodeks.duckdns.org/document/203987" TargetMode="External"/><Relationship Id="rIdlomfcgxl7su3-ejeg3_ej" Type="http://schemas.openxmlformats.org/officeDocument/2006/relationships/hyperlink" Target="http://kodeks.duckdns.org/document/1589" TargetMode="External"/><Relationship Id="rIdrfs5ds2z616yifxhtntol" Type="http://schemas.openxmlformats.org/officeDocument/2006/relationships/hyperlink" Target="http://kodeks.duckdns.org/document/1589" TargetMode="External"/><Relationship Id="rIdkbwnxilmpwnjh7pxstgnt" Type="http://schemas.openxmlformats.org/officeDocument/2006/relationships/hyperlink" Target="http://kodeks.duckdns.org/document/1459" TargetMode="External"/><Relationship Id="rIddopepxsiyrn9ln-8unaam" Type="http://schemas.openxmlformats.org/officeDocument/2006/relationships/hyperlink" Target="http://kodeks.duckdns.org/document/1589" TargetMode="External"/><Relationship Id="rIdzk6kxqeb9jyqk48vmxtlq" Type="http://schemas.openxmlformats.org/officeDocument/2006/relationships/hyperlink" Target="http://kodeks.duckdns.org/document/1589" TargetMode="External"/><Relationship Id="rIdveqw-seslpimhumkfix2r" Type="http://schemas.openxmlformats.org/officeDocument/2006/relationships/hyperlink" Target="http://kodeks.duckdns.org/document/1589" TargetMode="External"/><Relationship Id="rIdbs6i7cqgg5wj-nmqjc1yo" Type="http://schemas.openxmlformats.org/officeDocument/2006/relationships/hyperlink" Target="http://kodeks.duckdns.org/document/1589" TargetMode="External"/><Relationship Id="rIdktp4sgf8ignqwadb3hglk" Type="http://schemas.openxmlformats.org/officeDocument/2006/relationships/hyperlink" Target="http://kodeks.duckdns.org/document/1589" TargetMode="External"/><Relationship Id="rIdoczn4y1ga54nzo4d_5dju" Type="http://schemas.openxmlformats.org/officeDocument/2006/relationships/hyperlink" Target="http://kodeks.duckdns.org/document/203987" TargetMode="External"/><Relationship Id="rId_-mofpx7fuxhgtaqrxg8v" Type="http://schemas.openxmlformats.org/officeDocument/2006/relationships/hyperlink" Target="http://kodeks.duckdns.org/document/1459" TargetMode="External"/><Relationship Id="rIdgjazn5dl5qlu_nrgxuzqy" Type="http://schemas.openxmlformats.org/officeDocument/2006/relationships/hyperlink" Target="http://kodeks.duckdns.org/document/202446" TargetMode="External"/><Relationship Id="rIdpf--pkmv2i1okcayymwio" Type="http://schemas.openxmlformats.org/officeDocument/2006/relationships/hyperlink" Target="http://kodeks.duckdns.org/document/1182" TargetMode="External"/><Relationship Id="rIdrct_pwjz_py-6-na9bcso" Type="http://schemas.openxmlformats.org/officeDocument/2006/relationships/hyperlink" Target="http://kodeks.duckdns.org/document/1459" TargetMode="External"/><Relationship Id="rId-jsrjtsmcebztx39k33_w" Type="http://schemas.openxmlformats.org/officeDocument/2006/relationships/hyperlink" Target="http://kodeks.duckdns.org/document/203987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2026-09-23T09:36:51.488Z</dcterms:created>
  <dcterms:modified xsi:type="dcterms:W3CDTF">2026-09-23T09:36:51.489Z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