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июня 2017 года № 2017-П-12/25-5-(НПА)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7 и 43 Закона "</w:t>
      </w:r>
      <w:hyperlink w:history="1" r:id="rIdstl3yiepeuo3zwtaq5d_a">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hyperlink w:history="1" r:id="rId4tq0y31uo5nqyymtky9fg">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"Правил создания и/или приобретения дочерних или зависимых компаний коммерческими банками Кыргызской Республики" от 10 июня 2009 года № 26/3;</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от 21 июля 2004 года № 18/1;</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Инструкции по определению стандартов адекватности капитала коммерческих банков Кыргызской Республики" от 21 июля 2004 года № 18/2;</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новой редакции Инструкции "Об ограничениях кредитования" от 15 сентября 2004 года № 24/4;</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Инструкции "О пределах финансирования, осуществляемого в соответствии с исламскими принципами банковского дела и финансирования" от 12 октября 2012 года № 40/1;</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от 29 декабря 2010 года № 96/2;</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"Правилах регулирования деятельности микрофинансовых компаний на территории Кыргызской Республики" от 19 февраля 2003 года № 4/2.</w:t>
      </w:r>
    </w:p>
    <w:p>
      <w:pPr>
        <w:spacing w:after="120"/>
        <w:jc w:val="both"/>
      </w:pPr>
      <w:r>
        <w:rPr>
          <w:rFonts w:ascii="Arial" w:cs="Arial" w:eastAsia="Arial" w:hAnsi="Arial"/>
          <w:sz w:val="24"/>
          <w:szCs w:val="24"/>
        </w:rPr>
        <w:t xml:space="preserve">2. Настоящее постановление вступает в силу 22 июня 2017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ОЮЛ "Союз банков Кыргызстана", ОАО "Финансовая компания кредитных союзов", микрофинансовых организаций, кредитных союзов,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15 июня 2017 года № 2017-П-12/25-5-(НПА)</w:t>
      </w:r>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"Правил создания и/или приобретения дочерних или зависимых компаний коммерческими банками Кыргызской Республики" от 10 июня 2009 года № 26/3 следующие изменения и дополнения:</w:t>
      </w:r>
    </w:p>
    <w:p>
      <w:pPr>
        <w:spacing w:after="120"/>
        <w:jc w:val="both"/>
      </w:pPr>
      <w:r>
        <w:rPr>
          <w:rFonts w:ascii="Arial" w:cs="Arial" w:eastAsia="Arial" w:hAnsi="Arial"/>
          <w:sz w:val="24"/>
          <w:szCs w:val="24"/>
        </w:rPr>
        <w:t xml:space="preserve">в Правилах создания и/или приобретения дочерних или зависимых компаний коммерческими банками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Настоящие Правила создания и/или приобретения дочерних или зависимых компаний коммерческими банками Кыргызской Республики распространяются на все коммерческие банки (далее - банки), и Государственный банк развития Кыргызской Республики с учетом особенностей, предусмотренных Законом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Создание или приобретение банком дочерней или зависимой компании осуществляется на основании письменного разрешения Национального банка Кыргызской Республики (далее - Национальный банк).";</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Банки не вправе создавать и/или приобретать дочерние или зависимые компании, если:</w:t>
      </w:r>
    </w:p>
    <w:p>
      <w:pPr>
        <w:spacing w:after="120"/>
        <w:jc w:val="both"/>
      </w:pPr>
      <w:r>
        <w:rPr>
          <w:rFonts w:ascii="Arial" w:cs="Arial" w:eastAsia="Arial" w:hAnsi="Arial"/>
          <w:sz w:val="24"/>
          <w:szCs w:val="24"/>
        </w:rPr>
        <w:t xml:space="preserve">1) регистрация и/или осуществление деятельности таких компаний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Примечание: Перечень оффшорных зон утвержден постановлением Правления Национального банка "Об установлении требований по определению субъектов и перечня оффшорных зон" от 16 апреля 2003 г. № 13/2;</w:t>
      </w:r>
    </w:p>
    <w:p>
      <w:pPr>
        <w:spacing w:after="120"/>
        <w:jc w:val="both"/>
      </w:pPr>
      <w:r>
        <w:rPr>
          <w:rFonts w:ascii="Arial" w:cs="Arial" w:eastAsia="Arial" w:hAnsi="Arial"/>
          <w:sz w:val="24"/>
          <w:szCs w:val="24"/>
        </w:rPr>
        <w:t xml:space="preserve">2) такие компании зарегистрированы и/или осуществляют свою деятельность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3) такие компании имеют в качестве участников/соучредителей юридических лиц, зарегистрированных или находящихся на территории оффшорных зон,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4) участники/соучредители таких компаний являются участниками/соучредителями юридических лиц, зарегистрированных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5) участниками компании являются лица, для которых установлены ограничения Законом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Размер любых инвестиций, включая любые финансовые вложения и кредиты в каждую небанковскую организацию, в том числе при создании и/или приобретении дочерней или зависимой компании, должен составлять менее пятнадцати процентов собственного (регулятивного) капитала банка. При этом общий размер таких инвестиций не может превышать шестидесяти процентов собственного (регулятивного) капитала банка. В целях настоящих Правил под собственным (регулятивным) капиталом банка подразумевается чистый суммарный капитал, который рассчитывается в соответствии с Инструкцией по определению стандартов достаточности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Примечание: Требования и ограничения при осуществлении инвестиций установлены в соответствии со статьей 113 Закона Кыргызской Республики "О Национальном банке Кыргызской Республики, банках и банковской деятельности в Кыргызской Республике".";</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Дочерние и зависимые компании банка создаются в любой организационно-правовой форме, предусмотренной законодательством Кыргызской Республики.";</w:t>
      </w:r>
    </w:p>
    <w:p>
      <w:pPr>
        <w:spacing w:after="120"/>
        <w:jc w:val="both"/>
      </w:pPr>
      <w:r>
        <w:rPr>
          <w:rFonts w:ascii="Arial" w:cs="Arial" w:eastAsia="Arial" w:hAnsi="Arial"/>
          <w:sz w:val="24"/>
          <w:szCs w:val="24"/>
        </w:rPr>
        <w:t xml:space="preserve">- в пункте 3.1:</w:t>
      </w:r>
    </w:p>
    <w:p>
      <w:pPr>
        <w:spacing w:after="120"/>
        <w:jc w:val="both"/>
      </w:pPr>
      <w:r>
        <w:rPr>
          <w:rFonts w:ascii="Arial" w:cs="Arial" w:eastAsia="Arial" w:hAnsi="Arial"/>
          <w:sz w:val="24"/>
          <w:szCs w:val="24"/>
        </w:rPr>
        <w:t xml:space="preserve">абзацы пятый-седьмой изложить в следующей редакции:</w:t>
      </w:r>
    </w:p>
    <w:p>
      <w:pPr>
        <w:spacing w:after="120"/>
        <w:jc w:val="both"/>
      </w:pPr>
      <w:r>
        <w:rPr>
          <w:rFonts w:ascii="Arial" w:cs="Arial" w:eastAsia="Arial" w:hAnsi="Arial"/>
          <w:sz w:val="24"/>
          <w:szCs w:val="24"/>
        </w:rPr>
        <w:t xml:space="preserve">"- по деятельности банка и его должностных лиц, работающих в банке на момент обращения в Национальный банк для получения письменного согласия, отсутствуют решения признающее их как подпадающие под нездоровую и небезопасную банковскую практику;</w:t>
      </w:r>
    </w:p>
    <w:p>
      <w:pPr>
        <w:spacing w:after="120"/>
        <w:jc w:val="both"/>
      </w:pPr>
      <w:r>
        <w:rPr>
          <w:rFonts w:ascii="Arial" w:cs="Arial" w:eastAsia="Arial" w:hAnsi="Arial"/>
          <w:sz w:val="24"/>
          <w:szCs w:val="24"/>
        </w:rPr>
        <w:t xml:space="preserve">- создание или приобретение дочерней или зависимой компании не приведет к нарушению экономических нормативов и требований Национального банка, а также к вовлечению банка в нездоровую и небезопасную банковскую практику;</w:t>
      </w:r>
    </w:p>
    <w:p>
      <w:pPr>
        <w:spacing w:after="120"/>
        <w:jc w:val="both"/>
      </w:pPr>
      <w:r>
        <w:rPr>
          <w:rFonts w:ascii="Arial" w:cs="Arial" w:eastAsia="Arial" w:hAnsi="Arial"/>
          <w:sz w:val="24"/>
          <w:szCs w:val="24"/>
        </w:rPr>
        <w:t xml:space="preserve">- создание или приобретение дочерних или зависимых компаний не несет угрозы интересам вкладчиков и других кредиторов банка и обусловлено интересами банка, а не личными интересами аффилированных и связанных с банком лиц;";</w:t>
      </w:r>
    </w:p>
    <w:p>
      <w:pPr>
        <w:spacing w:after="120"/>
        <w:jc w:val="both"/>
      </w:pPr>
      <w:r>
        <w:rPr>
          <w:rFonts w:ascii="Arial" w:cs="Arial" w:eastAsia="Arial" w:hAnsi="Arial"/>
          <w:sz w:val="24"/>
          <w:szCs w:val="24"/>
        </w:rPr>
        <w:t xml:space="preserve">дополнить абзацами девятым-десятым следующего содержания:</w:t>
      </w:r>
    </w:p>
    <w:p>
      <w:pPr>
        <w:spacing w:after="120"/>
        <w:jc w:val="both"/>
      </w:pPr>
      <w:r>
        <w:rPr>
          <w:rFonts w:ascii="Arial" w:cs="Arial" w:eastAsia="Arial" w:hAnsi="Arial"/>
          <w:sz w:val="24"/>
          <w:szCs w:val="24"/>
        </w:rPr>
        <w:t xml:space="preserve">"- должностные лица банка и его приобретаемой дочерней или зависимой компании, их акционеры (учредители) имеют безупречную деловую репутацию;</w:t>
      </w:r>
    </w:p>
    <w:p>
      <w:pPr>
        <w:spacing w:after="120"/>
        <w:jc w:val="both"/>
      </w:pPr>
      <w:r>
        <w:rPr>
          <w:rFonts w:ascii="Arial" w:cs="Arial" w:eastAsia="Arial" w:hAnsi="Arial"/>
          <w:sz w:val="24"/>
          <w:szCs w:val="24"/>
        </w:rPr>
        <w:t xml:space="preserve">- в банк не введен режим прямого банковского надзора.";</w:t>
      </w:r>
    </w:p>
    <w:p>
      <w:pPr>
        <w:spacing w:after="120"/>
        <w:jc w:val="both"/>
      </w:pPr>
      <w:r>
        <w:rPr>
          <w:rFonts w:ascii="Arial" w:cs="Arial" w:eastAsia="Arial" w:hAnsi="Arial"/>
          <w:sz w:val="24"/>
          <w:szCs w:val="24"/>
        </w:rPr>
        <w:t xml:space="preserve">- подпункт 10 пункта 3.4 изложить в следующей редакции:</w:t>
      </w:r>
    </w:p>
    <w:p>
      <w:pPr>
        <w:spacing w:after="120"/>
        <w:jc w:val="both"/>
      </w:pPr>
      <w:r>
        <w:rPr>
          <w:rFonts w:ascii="Arial" w:cs="Arial" w:eastAsia="Arial" w:hAnsi="Arial"/>
          <w:sz w:val="24"/>
          <w:szCs w:val="24"/>
        </w:rPr>
        <w:t xml:space="preserve">"10) сведения о мерах воздействия и санкциях, принятых в течение последних двух лет в отношении приобретаемой банком дочерней или зависимой компании, лицензируемой и регулируемой со стороны уполномоченного государственного органа или сведения об отсутствии подобных мер воздействия и санкциях;";</w:t>
      </w:r>
    </w:p>
    <w:p>
      <w:pPr>
        <w:spacing w:after="120"/>
        <w:jc w:val="both"/>
      </w:pPr>
      <w:r>
        <w:rPr>
          <w:rFonts w:ascii="Arial" w:cs="Arial" w:eastAsia="Arial" w:hAnsi="Arial"/>
          <w:sz w:val="24"/>
          <w:szCs w:val="24"/>
        </w:rPr>
        <w:t xml:space="preserve">- абзацы пятый и шестой пункта 5.1 изложить в следующей редакции:</w:t>
      </w:r>
    </w:p>
    <w:p>
      <w:pPr>
        <w:spacing w:after="120"/>
        <w:jc w:val="both"/>
      </w:pPr>
      <w:r>
        <w:rPr>
          <w:rFonts w:ascii="Arial" w:cs="Arial" w:eastAsia="Arial" w:hAnsi="Arial"/>
          <w:sz w:val="24"/>
          <w:szCs w:val="24"/>
        </w:rPr>
        <w:t xml:space="preserve">"- наличия не устраненных мер воздействия и санкций в отношении приобретаемой банком дочерней или зависимой компании в течение последних двух лет со стороны уполномоченного государственного органа;</w:t>
      </w:r>
    </w:p>
    <w:p>
      <w:pPr>
        <w:spacing w:after="120"/>
        <w:jc w:val="both"/>
      </w:pPr>
      <w:r>
        <w:rPr>
          <w:rFonts w:ascii="Arial" w:cs="Arial" w:eastAsia="Arial" w:hAnsi="Arial"/>
          <w:sz w:val="24"/>
          <w:szCs w:val="24"/>
        </w:rPr>
        <w:t xml:space="preserve">- применения мер воздействия в отношении банка в течение периода времени рассмотрения Национальным банком документов для выдачи разрешения на создание или приобретение дочерней или зависимой компании;";</w:t>
      </w:r>
    </w:p>
    <w:p>
      <w:pPr>
        <w:spacing w:after="120"/>
        <w:jc w:val="both"/>
      </w:pPr>
      <w:r>
        <w:rPr>
          <w:rFonts w:ascii="Arial" w:cs="Arial" w:eastAsia="Arial" w:hAnsi="Arial"/>
          <w:sz w:val="24"/>
          <w:szCs w:val="24"/>
        </w:rPr>
        <w:t xml:space="preserve">- после пункта 8.5 Примечания 1-4 признать утратившими силу.</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от 21 июля 2004 года № 18/1 следующие изменения и дополнения:</w:t>
      </w:r>
    </w:p>
    <w:p>
      <w:pPr>
        <w:spacing w:after="120"/>
        <w:jc w:val="both"/>
      </w:pPr>
      <w:r>
        <w:rPr>
          <w:rFonts w:ascii="Arial" w:cs="Arial" w:eastAsia="Arial" w:hAnsi="Arial"/>
          <w:sz w:val="24"/>
          <w:szCs w:val="24"/>
        </w:rPr>
        <w:t xml:space="preserve">- в наименовании постановления слова "и финансово-кредитными учреждениями, лицензируемыми Национальным банком" исключить;</w:t>
      </w:r>
    </w:p>
    <w:p>
      <w:pPr>
        <w:spacing w:after="120"/>
        <w:jc w:val="both"/>
      </w:pPr>
      <w:r>
        <w:rPr>
          <w:rFonts w:ascii="Arial" w:cs="Arial" w:eastAsia="Arial" w:hAnsi="Arial"/>
          <w:sz w:val="24"/>
          <w:szCs w:val="24"/>
        </w:rPr>
        <w:t xml:space="preserve">- в пункте 1 слова "и финансово-кредитными учреждениями, лицензируемыми Национальным банком" исключить;</w:t>
      </w:r>
    </w:p>
    <w:p>
      <w:pPr>
        <w:spacing w:after="120"/>
        <w:jc w:val="both"/>
      </w:pPr>
      <w:r>
        <w:rPr>
          <w:rFonts w:ascii="Arial" w:cs="Arial" w:eastAsia="Arial" w:hAnsi="Arial"/>
          <w:sz w:val="24"/>
          <w:szCs w:val="24"/>
        </w:rPr>
        <w:t xml:space="preserve">в Положении об экономических нормативах и требованиях, обязательных для выполнения коммерческими банками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падежах;</w:t>
      </w:r>
    </w:p>
    <w:p>
      <w:pPr>
        <w:spacing w:after="120"/>
        <w:jc w:val="both"/>
      </w:pPr>
      <w:r>
        <w:rPr>
          <w:rFonts w:ascii="Arial" w:cs="Arial" w:eastAsia="Arial" w:hAnsi="Arial"/>
          <w:sz w:val="24"/>
          <w:szCs w:val="24"/>
        </w:rPr>
        <w:t xml:space="preserve">- по всему тексту слово "адекватности" заменить словами "достаточности (адекватности)";</w:t>
      </w:r>
    </w:p>
    <w:p>
      <w:pPr>
        <w:spacing w:after="120"/>
        <w:jc w:val="both"/>
      </w:pPr>
      <w:r>
        <w:rPr>
          <w:rFonts w:ascii="Arial" w:cs="Arial" w:eastAsia="Arial" w:hAnsi="Arial"/>
          <w:sz w:val="24"/>
          <w:szCs w:val="24"/>
        </w:rPr>
        <w:t xml:space="preserve">- по всему тексту слово "норматив ликвидности" в различных числовых и падежных формах заменить словами "норматив (показатель) ликвидности в соответствующих числах и падежах";</w:t>
      </w:r>
    </w:p>
    <w:p>
      <w:pPr>
        <w:spacing w:after="120"/>
        <w:jc w:val="both"/>
      </w:pPr>
      <w:r>
        <w:rPr>
          <w:rFonts w:ascii="Arial" w:cs="Arial" w:eastAsia="Arial" w:hAnsi="Arial"/>
          <w:sz w:val="24"/>
          <w:szCs w:val="24"/>
        </w:rPr>
        <w:t xml:space="preserve">- по всему тексту слова "банковские помещения" в различных числовых и падежных формах заменить словами "недвижимое имущество" в соответствующих числах и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Положение распространяется на все коммерческие банки, в том числе коммерческие банки, осуществляющие операции в соответствии с исламскими принципами банковского дела и финансирования, включая банки, имеющие "исламское окно", с учетом специальной терминологии, применяемой ими при осуществлении банковских операций и на Государственный банк развития Кыргызской Республики (далее по тексту "банки").";</w:t>
      </w:r>
    </w:p>
    <w:p>
      <w:pPr>
        <w:spacing w:after="120"/>
        <w:jc w:val="both"/>
      </w:pPr>
      <w:r>
        <w:rPr>
          <w:rFonts w:ascii="Arial" w:cs="Arial" w:eastAsia="Arial" w:hAnsi="Arial"/>
          <w:sz w:val="24"/>
          <w:szCs w:val="24"/>
        </w:rPr>
        <w:t xml:space="preserve">- наименование главы 2 изложить в следующей редакции:</w:t>
      </w:r>
    </w:p>
    <w:p>
      <w:pPr>
        <w:spacing w:after="120"/>
        <w:jc w:val="both"/>
      </w:pPr>
      <w:r>
        <w:rPr>
          <w:rFonts w:ascii="Arial" w:cs="Arial" w:eastAsia="Arial" w:hAnsi="Arial"/>
          <w:sz w:val="24"/>
          <w:szCs w:val="24"/>
        </w:rPr>
        <w:t xml:space="preserve">"2. Максимальный размер риска на одного заемщика или группу связанных заемщиков (К1)";</w:t>
      </w:r>
    </w:p>
    <w:p>
      <w:pPr>
        <w:spacing w:after="120"/>
        <w:jc w:val="both"/>
      </w:pPr>
      <w:r>
        <w:rPr>
          <w:rFonts w:ascii="Arial" w:cs="Arial" w:eastAsia="Arial" w:hAnsi="Arial"/>
          <w:sz w:val="24"/>
          <w:szCs w:val="24"/>
        </w:rPr>
        <w:t xml:space="preserve">- пункты 2.1-2.4 изложить в следующей редакции:</w:t>
      </w:r>
    </w:p>
    <w:p>
      <w:pPr>
        <w:spacing w:after="120"/>
        <w:jc w:val="both"/>
      </w:pPr>
      <w:r>
        <w:rPr>
          <w:rFonts w:ascii="Arial" w:cs="Arial" w:eastAsia="Arial" w:hAnsi="Arial"/>
          <w:sz w:val="24"/>
          <w:szCs w:val="24"/>
        </w:rPr>
        <w:t xml:space="preserve">"2.1. Максимальный размер риска на одного заемщика или группу связанных заемщиков, не связанных с банком, не должен превышать следующие значения:</w:t>
      </w:r>
    </w:p>
    <w:p>
      <w:pPr>
        <w:spacing w:after="120"/>
        <w:jc w:val="both"/>
      </w:pPr>
      <w:r>
        <w:rPr>
          <w:rFonts w:ascii="Arial" w:cs="Arial" w:eastAsia="Arial" w:hAnsi="Arial"/>
          <w:sz w:val="24"/>
          <w:szCs w:val="24"/>
        </w:rPr>
        <w:t xml:space="preserve">- для заемщиков или группы связанных заемщиков, кроме банков (К1.1) - 20%;</w:t>
      </w:r>
    </w:p>
    <w:p>
      <w:pPr>
        <w:spacing w:after="120"/>
        <w:jc w:val="both"/>
      </w:pPr>
      <w:r>
        <w:rPr>
          <w:rFonts w:ascii="Arial" w:cs="Arial" w:eastAsia="Arial" w:hAnsi="Arial"/>
          <w:sz w:val="24"/>
          <w:szCs w:val="24"/>
        </w:rPr>
        <w:t xml:space="preserve">- для банков (К1.3) - 30%.</w:t>
      </w:r>
    </w:p>
    <w:p>
      <w:pPr>
        <w:spacing w:after="120"/>
        <w:jc w:val="both"/>
      </w:pPr>
      <w:r>
        <w:rPr>
          <w:rFonts w:ascii="Arial" w:cs="Arial" w:eastAsia="Arial" w:hAnsi="Arial"/>
          <w:sz w:val="24"/>
          <w:szCs w:val="24"/>
        </w:rPr>
        <w:t xml:space="preserve">2.2. Максимальный размер риска на одного заемщика или группу связанных заемщиков, связанных с банком, не должен превышать следующие значения:</w:t>
      </w:r>
    </w:p>
    <w:p>
      <w:pPr>
        <w:spacing w:after="120"/>
        <w:jc w:val="both"/>
      </w:pPr>
      <w:r>
        <w:rPr>
          <w:rFonts w:ascii="Arial" w:cs="Arial" w:eastAsia="Arial" w:hAnsi="Arial"/>
          <w:sz w:val="24"/>
          <w:szCs w:val="24"/>
        </w:rPr>
        <w:t xml:space="preserve">- для заемщиков или группы связанных заемщиков, кроме банков (К1.2) - 15%;</w:t>
      </w:r>
    </w:p>
    <w:p>
      <w:pPr>
        <w:spacing w:after="120"/>
        <w:jc w:val="both"/>
      </w:pPr>
      <w:r>
        <w:rPr>
          <w:rFonts w:ascii="Arial" w:cs="Arial" w:eastAsia="Arial" w:hAnsi="Arial"/>
          <w:sz w:val="24"/>
          <w:szCs w:val="24"/>
        </w:rPr>
        <w:t xml:space="preserve">- для банков (К1.4) - 15%.</w:t>
      </w:r>
    </w:p>
    <w:p>
      <w:pPr>
        <w:spacing w:after="120"/>
        <w:jc w:val="both"/>
      </w:pPr>
      <w:r>
        <w:rPr>
          <w:rFonts w:ascii="Arial" w:cs="Arial" w:eastAsia="Arial" w:hAnsi="Arial"/>
          <w:sz w:val="24"/>
          <w:szCs w:val="24"/>
        </w:rPr>
        <w:t xml:space="preserve">2.3. Порядок расчета максимального размера риска на одного заемщика или группу связанных заемщиков, не связанных с банком, определяется в соответствии с Инструкцией об ограничениях кредитования, утверждаемой постановлением Правления Национального банка.</w:t>
      </w:r>
    </w:p>
    <w:p>
      <w:pPr>
        <w:spacing w:after="120"/>
        <w:jc w:val="both"/>
      </w:pPr>
      <w:r>
        <w:rPr>
          <w:rFonts w:ascii="Arial" w:cs="Arial" w:eastAsia="Arial" w:hAnsi="Arial"/>
          <w:sz w:val="24"/>
          <w:szCs w:val="24"/>
        </w:rPr>
        <w:t xml:space="preserve">2.4. Порядок расчета максимального размера риска на одного заемщика или группу связанных заемщиков, связанных с банком, определяется в соответствии с разделом 6 Инструкции об ограничениях кредитования и Инструкцией о требованиях к операциям банков с аффилированными и связанными с банком лицами, утверждаемой постановлением Правления Национального банка.";</w:t>
      </w:r>
    </w:p>
    <w:p>
      <w:pPr>
        <w:spacing w:after="120"/>
        <w:jc w:val="both"/>
      </w:pPr>
      <w:r>
        <w:rPr>
          <w:rFonts w:ascii="Arial" w:cs="Arial" w:eastAsia="Arial" w:hAnsi="Arial"/>
          <w:sz w:val="24"/>
          <w:szCs w:val="24"/>
        </w:rPr>
        <w:t xml:space="preserve">- наименование главы 3 изложить в следующей редакции:</w:t>
      </w:r>
    </w:p>
    <w:p>
      <w:pPr>
        <w:spacing w:after="120"/>
        <w:jc w:val="both"/>
      </w:pPr>
      <w:r>
        <w:rPr>
          <w:rFonts w:ascii="Arial" w:cs="Arial" w:eastAsia="Arial" w:hAnsi="Arial"/>
          <w:sz w:val="24"/>
          <w:szCs w:val="24"/>
        </w:rPr>
        <w:t xml:space="preserve">"3. Стандарты достаточности (адекватности) капитала (К2)";</w:t>
      </w:r>
    </w:p>
    <w:p>
      <w:pPr>
        <w:spacing w:after="120"/>
        <w:jc w:val="both"/>
      </w:pPr>
      <w:r>
        <w:rPr>
          <w:rFonts w:ascii="Arial" w:cs="Arial" w:eastAsia="Arial" w:hAnsi="Arial"/>
          <w:sz w:val="24"/>
          <w:szCs w:val="24"/>
        </w:rPr>
        <w:t xml:space="preserve">- подпункт 3.1.2 пункта 3.1 изложить в следующей редакции:</w:t>
      </w:r>
    </w:p>
    <w:p>
      <w:pPr>
        <w:spacing w:after="120"/>
        <w:jc w:val="both"/>
      </w:pPr>
      <w:r>
        <w:rPr>
          <w:rFonts w:ascii="Arial" w:cs="Arial" w:eastAsia="Arial" w:hAnsi="Arial"/>
          <w:sz w:val="24"/>
          <w:szCs w:val="24"/>
        </w:rPr>
        <w:t xml:space="preserve">"3.1.2. Минимальный размер собственного (регулятивного) капитала.";</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Коэффициенты достаточности (адекватности) капитала, основанные на взвешивании активов и забалансовых обязательств по степени риска:</w:t>
      </w:r>
    </w:p>
    <w:p>
      <w:pPr>
        <w:spacing w:after="120"/>
        <w:jc w:val="both"/>
      </w:pPr>
      <w:r>
        <w:rPr>
          <w:rFonts w:ascii="Arial" w:cs="Arial" w:eastAsia="Arial" w:hAnsi="Arial"/>
          <w:sz w:val="24"/>
          <w:szCs w:val="24"/>
        </w:rPr>
        <w:t xml:space="preserve">- коэффициент достаточности (адекватности) суммарного капитала (К2.1) - не менее 12%;</w:t>
      </w:r>
    </w:p>
    <w:p>
      <w:pPr>
        <w:spacing w:after="120"/>
        <w:jc w:val="both"/>
      </w:pPr>
      <w:r>
        <w:rPr>
          <w:rFonts w:ascii="Arial" w:cs="Arial" w:eastAsia="Arial" w:hAnsi="Arial"/>
          <w:sz w:val="24"/>
          <w:szCs w:val="24"/>
        </w:rPr>
        <w:t xml:space="preserve">- коэффициент достаточности (адекватности) капитала Первого уровня (К2.2) - не менее 6%.";</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Стандарты достаточности (адекватности) капитала и порядок их расчета определяются согласно Инструкции по определению стандартов достаточности (адекватности) капитала коммерческих банков Кыргызской Республики, утверждаемой постановлением Правления Национального банка.";</w:t>
      </w:r>
    </w:p>
    <w:p>
      <w:pPr>
        <w:spacing w:after="120"/>
        <w:jc w:val="both"/>
      </w:pPr>
      <w:r>
        <w:rPr>
          <w:rFonts w:ascii="Arial" w:cs="Arial" w:eastAsia="Arial" w:hAnsi="Arial"/>
          <w:sz w:val="24"/>
          <w:szCs w:val="24"/>
        </w:rPr>
        <w:t xml:space="preserve">- наименование главы 4 изложить в следующей редакции:</w:t>
      </w:r>
    </w:p>
    <w:p>
      <w:pPr>
        <w:spacing w:after="120"/>
        <w:jc w:val="both"/>
      </w:pPr>
      <w:r>
        <w:rPr>
          <w:rFonts w:ascii="Arial" w:cs="Arial" w:eastAsia="Arial" w:hAnsi="Arial"/>
          <w:sz w:val="24"/>
          <w:szCs w:val="24"/>
        </w:rPr>
        <w:t xml:space="preserve">"4. Норматив (показатель) ликвидности (К3)";</w:t>
      </w:r>
    </w:p>
    <w:p>
      <w:pPr>
        <w:spacing w:after="120"/>
        <w:jc w:val="both"/>
      </w:pPr>
      <w:r>
        <w:rPr>
          <w:rFonts w:ascii="Arial" w:cs="Arial" w:eastAsia="Arial" w:hAnsi="Arial"/>
          <w:sz w:val="24"/>
          <w:szCs w:val="24"/>
        </w:rPr>
        <w:t xml:space="preserve">- подпункт 1 пункта 4.2 изложить в следующей редакции:</w:t>
      </w:r>
    </w:p>
    <w:p>
      <w:pPr>
        <w:spacing w:after="120"/>
        <w:jc w:val="both"/>
      </w:pPr>
      <w:r>
        <w:rPr>
          <w:rFonts w:ascii="Arial" w:cs="Arial" w:eastAsia="Arial" w:hAnsi="Arial"/>
          <w:sz w:val="24"/>
          <w:szCs w:val="24"/>
        </w:rPr>
        <w:t xml:space="preserve">"1) ЛА - ликвидные активы, к которым относятся:</w:t>
      </w:r>
    </w:p>
    <w:p>
      <w:pPr>
        <w:spacing w:after="120"/>
        <w:jc w:val="both"/>
      </w:pPr>
      <w:r>
        <w:rPr>
          <w:rFonts w:ascii="Arial" w:cs="Arial" w:eastAsia="Arial" w:hAnsi="Arial"/>
          <w:sz w:val="24"/>
          <w:szCs w:val="24"/>
        </w:rPr>
        <w:t xml:space="preserve">- наличные денежные средства в кассе и банкоматах банка в национальной и иностранной валюте;</w:t>
      </w:r>
    </w:p>
    <w:p>
      <w:pPr>
        <w:spacing w:after="120"/>
        <w:jc w:val="both"/>
      </w:pPr>
      <w:r>
        <w:rPr>
          <w:rFonts w:ascii="Arial" w:cs="Arial" w:eastAsia="Arial" w:hAnsi="Arial"/>
          <w:sz w:val="24"/>
          <w:szCs w:val="24"/>
        </w:rPr>
        <w:t xml:space="preserve">- средства на корреспондентском и других счетах, в том числе в драгоценных металлах, в Национальном банке;</w:t>
      </w:r>
    </w:p>
    <w:p>
      <w:pPr>
        <w:spacing w:after="120"/>
        <w:jc w:val="both"/>
      </w:pPr>
      <w:r>
        <w:rPr>
          <w:rFonts w:ascii="Arial" w:cs="Arial" w:eastAsia="Arial" w:hAnsi="Arial"/>
          <w:sz w:val="24"/>
          <w:szCs w:val="24"/>
        </w:rPr>
        <w:t xml:space="preserve">- средства на корреспондентских счетах, в том числе в драгоценных металлах, в банках;</w:t>
      </w:r>
    </w:p>
    <w:p>
      <w:pPr>
        <w:spacing w:after="120"/>
        <w:jc w:val="both"/>
      </w:pPr>
      <w:r>
        <w:rPr>
          <w:rFonts w:ascii="Arial" w:cs="Arial" w:eastAsia="Arial" w:hAnsi="Arial"/>
          <w:sz w:val="24"/>
          <w:szCs w:val="24"/>
        </w:rPr>
        <w:t xml:space="preserve">- межбанковские депозиты со сроком погашения 7 дней;</w:t>
      </w:r>
    </w:p>
    <w:p>
      <w:pPr>
        <w:spacing w:after="120"/>
        <w:jc w:val="both"/>
      </w:pPr>
      <w:r>
        <w:rPr>
          <w:rFonts w:ascii="Arial" w:cs="Arial" w:eastAsia="Arial" w:hAnsi="Arial"/>
          <w:sz w:val="24"/>
          <w:szCs w:val="24"/>
        </w:rPr>
        <w:t xml:space="preserve">- государственные казначейские векселя и другие высоколиквидные ценные бумаги, выпущенные Правительством Кыргызской Республики и Национальным банком (далее - высоколиквидные ценные бумаги). Данные ценные бумаги при подсчете норматива (показателя) ликвидности учитываются за минусом премии (дисконта) и нереализованной прибыли (убытков);</w:t>
      </w:r>
    </w:p>
    <w:p>
      <w:pPr>
        <w:spacing w:after="120"/>
        <w:jc w:val="both"/>
      </w:pPr>
      <w:r>
        <w:rPr>
          <w:rFonts w:ascii="Arial" w:cs="Arial" w:eastAsia="Arial" w:hAnsi="Arial"/>
          <w:sz w:val="24"/>
          <w:szCs w:val="24"/>
        </w:rPr>
        <w:t xml:space="preserve">- средства на обезличенных металлических счетах банка;</w:t>
      </w:r>
    </w:p>
    <w:p>
      <w:pPr>
        <w:spacing w:after="120"/>
        <w:jc w:val="both"/>
      </w:pPr>
      <w:r>
        <w:rPr>
          <w:rFonts w:ascii="Arial" w:cs="Arial" w:eastAsia="Arial" w:hAnsi="Arial"/>
          <w:sz w:val="24"/>
          <w:szCs w:val="24"/>
        </w:rPr>
        <w:t xml:space="preserve">- средства банка на металлических счетах ответственного хранения;</w:t>
      </w:r>
    </w:p>
    <w:p>
      <w:pPr>
        <w:spacing w:after="120"/>
        <w:jc w:val="both"/>
      </w:pPr>
      <w:r>
        <w:rPr>
          <w:rFonts w:ascii="Arial" w:cs="Arial" w:eastAsia="Arial" w:hAnsi="Arial"/>
          <w:sz w:val="24"/>
          <w:szCs w:val="24"/>
        </w:rPr>
        <w:t xml:space="preserve">- высоколиквидные ценные бумаги, купленные по репо-соглашению;</w:t>
      </w:r>
    </w:p>
    <w:p>
      <w:pPr>
        <w:spacing w:after="120"/>
        <w:jc w:val="both"/>
      </w:pPr>
      <w:r>
        <w:rPr>
          <w:rFonts w:ascii="Arial" w:cs="Arial" w:eastAsia="Arial" w:hAnsi="Arial"/>
          <w:sz w:val="24"/>
          <w:szCs w:val="24"/>
        </w:rPr>
        <w:t xml:space="preserve">- государственные ценные бумаги,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в подпункте 2 пункта 4.2:</w:t>
      </w:r>
    </w:p>
    <w:p>
      <w:pPr>
        <w:spacing w:after="120"/>
        <w:jc w:val="both"/>
      </w:pPr>
      <w:r>
        <w:rPr>
          <w:rFonts w:ascii="Arial" w:cs="Arial" w:eastAsia="Arial" w:hAnsi="Arial"/>
          <w:sz w:val="24"/>
          <w:szCs w:val="24"/>
        </w:rPr>
        <w:t xml:space="preserve">абзац четвертый дополнить предложением следующего содержания:</w:t>
      </w:r>
    </w:p>
    <w:p>
      <w:pPr>
        <w:spacing w:after="120"/>
        <w:jc w:val="both"/>
      </w:pPr>
      <w:r>
        <w:rPr>
          <w:rFonts w:ascii="Arial" w:cs="Arial" w:eastAsia="Arial" w:hAnsi="Arial"/>
          <w:sz w:val="24"/>
          <w:szCs w:val="24"/>
        </w:rPr>
        <w:t xml:space="preserve">"При этом, обязательства банка по сделкам СВОП и форвард, учитываются на основе чистой стоимости обязательств за минусом требований Банка к контрагенту.";</w:t>
      </w:r>
    </w:p>
    <w:p>
      <w:pPr>
        <w:spacing w:after="120"/>
        <w:jc w:val="both"/>
      </w:pPr>
      <w:r>
        <w:rPr>
          <w:rFonts w:ascii="Arial" w:cs="Arial" w:eastAsia="Arial" w:hAnsi="Arial"/>
          <w:sz w:val="24"/>
          <w:szCs w:val="24"/>
        </w:rPr>
        <w:t xml:space="preserve">подпункт дополнить абзацем пятым следующего содержания:</w:t>
      </w:r>
    </w:p>
    <w:p>
      <w:pPr>
        <w:spacing w:after="120"/>
        <w:jc w:val="both"/>
      </w:pPr>
      <w:r>
        <w:rPr>
          <w:rFonts w:ascii="Arial" w:cs="Arial" w:eastAsia="Arial" w:hAnsi="Arial"/>
          <w:sz w:val="24"/>
          <w:szCs w:val="24"/>
        </w:rPr>
        <w:t xml:space="preserve">"- обязательства банка по металлическим счетам до востребования или со сроком исполнения в ближайшие 30 дней.";</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Классифицированные межбанковские размещения при расчете норматива (показателя) ликвидности не включаются в состав ликвидных активов.</w:t>
      </w:r>
    </w:p>
    <w:p>
      <w:pPr>
        <w:spacing w:after="120"/>
        <w:jc w:val="both"/>
      </w:pPr>
      <w:r>
        <w:rPr>
          <w:rFonts w:ascii="Arial" w:cs="Arial" w:eastAsia="Arial" w:hAnsi="Arial"/>
          <w:sz w:val="24"/>
          <w:szCs w:val="24"/>
        </w:rPr>
        <w:t xml:space="preserve">Примечание: "Положение о классификации активов и соответствующих отчислениях в резерв на покрытие потенциальных потерь и убытков, утвержденное постановлением Правления Национального банка.";</w:t>
      </w:r>
    </w:p>
    <w:p>
      <w:pPr>
        <w:spacing w:after="120"/>
        <w:jc w:val="both"/>
      </w:pPr>
      <w:r>
        <w:rPr>
          <w:rFonts w:ascii="Arial" w:cs="Arial" w:eastAsia="Arial" w:hAnsi="Arial"/>
          <w:sz w:val="24"/>
          <w:szCs w:val="24"/>
        </w:rPr>
        <w:t xml:space="preserve">пункт 4.5. дополнить абзацем вторым следующего содержания:</w:t>
      </w:r>
    </w:p>
    <w:p>
      <w:pPr>
        <w:spacing w:after="120"/>
        <w:jc w:val="both"/>
      </w:pPr>
      <w:r>
        <w:rPr>
          <w:rFonts w:ascii="Arial" w:cs="Arial" w:eastAsia="Arial" w:hAnsi="Arial"/>
          <w:sz w:val="24"/>
          <w:szCs w:val="24"/>
        </w:rPr>
        <w:t xml:space="preserve">"Межбанковские кредиты, полученные банком и имеющие обеспечение в виде залога денежных средств и/или депозита в банке-контрагенте, не включаются в состав обязательств банка, если банк имеет необходимые процедуры и систему контроля, гарантирующие что кредит может быть полностью погашен за счет залога.";</w:t>
      </w:r>
    </w:p>
    <w:p>
      <w:pPr>
        <w:spacing w:after="120"/>
        <w:jc w:val="both"/>
      </w:pPr>
      <w:r>
        <w:rPr>
          <w:rFonts w:ascii="Arial" w:cs="Arial" w:eastAsia="Arial" w:hAnsi="Arial"/>
          <w:sz w:val="24"/>
          <w:szCs w:val="24"/>
        </w:rPr>
        <w:t xml:space="preserve">- пункт 4.8. изложить в следующей редакции:</w:t>
      </w:r>
    </w:p>
    <w:p>
      <w:pPr>
        <w:spacing w:after="120"/>
        <w:jc w:val="both"/>
      </w:pPr>
      <w:r>
        <w:rPr>
          <w:rFonts w:ascii="Arial" w:cs="Arial" w:eastAsia="Arial" w:hAnsi="Arial"/>
          <w:sz w:val="24"/>
          <w:szCs w:val="24"/>
        </w:rPr>
        <w:t xml:space="preserve">"4.8. Норматив (показатель) краткосрочной ликвидности (К3.2) необходимо поддерживать на уровне не ниже 35%.";</w:t>
      </w:r>
    </w:p>
    <w:p>
      <w:pPr>
        <w:spacing w:after="120"/>
        <w:jc w:val="both"/>
      </w:pPr>
      <w:r>
        <w:rPr>
          <w:rFonts w:ascii="Arial" w:cs="Arial" w:eastAsia="Arial" w:hAnsi="Arial"/>
          <w:sz w:val="24"/>
          <w:szCs w:val="24"/>
        </w:rPr>
        <w:t xml:space="preserve">- пункт 4.9. изложить в следующей редакции:</w:t>
      </w:r>
    </w:p>
    <w:p>
      <w:pPr>
        <w:spacing w:after="120"/>
        <w:jc w:val="both"/>
      </w:pPr>
      <w:r>
        <w:rPr>
          <w:rFonts w:ascii="Arial" w:cs="Arial" w:eastAsia="Arial" w:hAnsi="Arial"/>
          <w:sz w:val="24"/>
          <w:szCs w:val="24"/>
        </w:rPr>
        <w:t xml:space="preserve">"4.9. Норматив (показатель) краткосрочной ликвидности (К3.2) определяется по формуле:</w:t>
      </w:r>
    </w:p>
    <w:p>
      <w:pPr>
        <w:spacing w:after="120"/>
        <w:jc w:val="both"/>
      </w:pPr>
      <w:r>
        <w:rPr>
          <w:rFonts w:ascii="Arial" w:cs="Arial" w:eastAsia="Arial" w:hAnsi="Arial"/>
          <w:sz w:val="24"/>
          <w:szCs w:val="24"/>
        </w:rPr>
        <w:t xml:space="preserve">К3.2 = (ВЛА / КОБ) * 100, где:</w:t>
      </w:r>
    </w:p>
    <w:p>
      <w:pPr>
        <w:spacing w:after="120"/>
        <w:jc w:val="both"/>
      </w:pPr>
      <w:r>
        <w:rPr>
          <w:rFonts w:ascii="Arial" w:cs="Arial" w:eastAsia="Arial" w:hAnsi="Arial"/>
          <w:sz w:val="24"/>
          <w:szCs w:val="24"/>
        </w:rPr>
        <w:t xml:space="preserve">1) ВЛА - высоколиквидные активы, к которым относятся:</w:t>
      </w:r>
    </w:p>
    <w:p>
      <w:pPr>
        <w:spacing w:after="120"/>
        <w:jc w:val="both"/>
      </w:pPr>
      <w:r>
        <w:rPr>
          <w:rFonts w:ascii="Arial" w:cs="Arial" w:eastAsia="Arial" w:hAnsi="Arial"/>
          <w:sz w:val="24"/>
          <w:szCs w:val="24"/>
        </w:rPr>
        <w:t xml:space="preserve">а) наличные денежные средства в кассе и банкоматах банка в национальной и иностранной валюте;</w:t>
      </w:r>
    </w:p>
    <w:p>
      <w:pPr>
        <w:spacing w:after="120"/>
        <w:jc w:val="both"/>
      </w:pPr>
      <w:r>
        <w:rPr>
          <w:rFonts w:ascii="Arial" w:cs="Arial" w:eastAsia="Arial" w:hAnsi="Arial"/>
          <w:sz w:val="24"/>
          <w:szCs w:val="24"/>
        </w:rPr>
        <w:t xml:space="preserve">б) средства на корреспондентском и других счетах, в том числе в драгоценных металлах, в Национальном банке Кыргызской Республики;</w:t>
      </w:r>
    </w:p>
    <w:p>
      <w:pPr>
        <w:spacing w:after="120"/>
        <w:jc w:val="both"/>
      </w:pPr>
      <w:r>
        <w:rPr>
          <w:rFonts w:ascii="Arial" w:cs="Arial" w:eastAsia="Arial" w:hAnsi="Arial"/>
          <w:sz w:val="24"/>
          <w:szCs w:val="24"/>
        </w:rPr>
        <w:t xml:space="preserve">в) средства на корреспондентских счетах, в том числе в драгоценных металлах, в банках, имеющих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w:t>
      </w:r>
    </w:p>
    <w:p>
      <w:pPr>
        <w:spacing w:after="120"/>
        <w:jc w:val="both"/>
      </w:pPr>
      <w:r>
        <w:rPr>
          <w:rFonts w:ascii="Arial" w:cs="Arial" w:eastAsia="Arial" w:hAnsi="Arial"/>
          <w:sz w:val="24"/>
          <w:szCs w:val="24"/>
        </w:rPr>
        <w:t xml:space="preserve">г) депозиты в банках, имеющих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 если условиями договора предусмотрена возможность изъятия депозита в течение 7 дней;</w:t>
      </w:r>
    </w:p>
    <w:p>
      <w:pPr>
        <w:spacing w:after="120"/>
        <w:jc w:val="both"/>
      </w:pPr>
      <w:r>
        <w:rPr>
          <w:rFonts w:ascii="Arial" w:cs="Arial" w:eastAsia="Arial" w:hAnsi="Arial"/>
          <w:sz w:val="24"/>
          <w:szCs w:val="24"/>
        </w:rPr>
        <w:t xml:space="preserve">д) ноты Национального банка Кыргызской Республики;</w:t>
      </w:r>
    </w:p>
    <w:p>
      <w:pPr>
        <w:spacing w:after="120"/>
        <w:jc w:val="both"/>
      </w:pPr>
      <w:r>
        <w:rPr>
          <w:rFonts w:ascii="Arial" w:cs="Arial" w:eastAsia="Arial" w:hAnsi="Arial"/>
          <w:sz w:val="24"/>
          <w:szCs w:val="24"/>
        </w:rPr>
        <w:t xml:space="preserve">е) государственные ценные бумаги, выпущенные Правительством Кыргызской Республики со сроком погашения до 7 дней;</w:t>
      </w:r>
    </w:p>
    <w:p>
      <w:pPr>
        <w:spacing w:after="120"/>
        <w:jc w:val="both"/>
      </w:pPr>
      <w:r>
        <w:rPr>
          <w:rFonts w:ascii="Arial" w:cs="Arial" w:eastAsia="Arial" w:hAnsi="Arial"/>
          <w:sz w:val="24"/>
          <w:szCs w:val="24"/>
        </w:rPr>
        <w:t xml:space="preserve">ж) доля государственных ценных бумаг, выпущенных Правительством Кыргызской Республики (за исключением государственных ценных бумаг, указанных в подпункте "е" пункта 4.9. настоящего Положения), в размере, не превышающем 50% от общей суммы обязательств перед Социальным фондом Кыргызской Республики;</w:t>
      </w:r>
    </w:p>
    <w:p>
      <w:pPr>
        <w:spacing w:after="120"/>
        <w:jc w:val="both"/>
      </w:pPr>
      <w:r>
        <w:rPr>
          <w:rFonts w:ascii="Arial" w:cs="Arial" w:eastAsia="Arial" w:hAnsi="Arial"/>
          <w:sz w:val="24"/>
          <w:szCs w:val="24"/>
        </w:rPr>
        <w:t xml:space="preserve">з) высоколиквидные ценные бумаги, купленные по репо-соглашению;</w:t>
      </w:r>
    </w:p>
    <w:p>
      <w:pPr>
        <w:spacing w:after="120"/>
        <w:jc w:val="both"/>
      </w:pPr>
      <w:r>
        <w:rPr>
          <w:rFonts w:ascii="Arial" w:cs="Arial" w:eastAsia="Arial" w:hAnsi="Arial"/>
          <w:sz w:val="24"/>
          <w:szCs w:val="24"/>
        </w:rPr>
        <w:t xml:space="preserve">и) 20% средств на корреспондентских счетах в других банках, за исключением аффилированных банков, банков, указанных в подпункте "в" подпункта 1 настоящего пункта, а также банков, в которых введены прямой банковский надзор, либо осуществляется процедура ликвидации;</w:t>
      </w:r>
    </w:p>
    <w:p>
      <w:pPr>
        <w:spacing w:after="120"/>
        <w:jc w:val="both"/>
      </w:pPr>
      <w:r>
        <w:rPr>
          <w:rFonts w:ascii="Arial" w:cs="Arial" w:eastAsia="Arial" w:hAnsi="Arial"/>
          <w:sz w:val="24"/>
          <w:szCs w:val="24"/>
        </w:rPr>
        <w:t xml:space="preserve">к) для филиала зарубежного банка - средства на корреспондентских счетах в других филиалах данного зарубежного банка и открытых в валюте указанного государства;</w:t>
      </w:r>
    </w:p>
    <w:p>
      <w:pPr>
        <w:spacing w:after="120"/>
        <w:jc w:val="both"/>
      </w:pPr>
      <w:r>
        <w:rPr>
          <w:rFonts w:ascii="Arial" w:cs="Arial" w:eastAsia="Arial" w:hAnsi="Arial"/>
          <w:sz w:val="24"/>
          <w:szCs w:val="24"/>
        </w:rPr>
        <w:t xml:space="preserve">л) государственные ценные бумаги, выпущенные государствами,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м) средства на обезличенных металлических счетах банка.</w:t>
      </w:r>
    </w:p>
    <w:p>
      <w:pPr>
        <w:spacing w:after="120"/>
        <w:jc w:val="both"/>
      </w:pPr>
      <w:r>
        <w:rPr>
          <w:rFonts w:ascii="Arial" w:cs="Arial" w:eastAsia="Arial" w:hAnsi="Arial"/>
          <w:sz w:val="24"/>
          <w:szCs w:val="24"/>
        </w:rPr>
        <w:t xml:space="preserve">2) КОБ - краткосрочные обязательства:</w:t>
      </w:r>
    </w:p>
    <w:p>
      <w:pPr>
        <w:spacing w:after="120"/>
        <w:jc w:val="both"/>
      </w:pPr>
      <w:r>
        <w:rPr>
          <w:rFonts w:ascii="Arial" w:cs="Arial" w:eastAsia="Arial" w:hAnsi="Arial"/>
          <w:sz w:val="24"/>
          <w:szCs w:val="24"/>
        </w:rPr>
        <w:t xml:space="preserve">а) депозиты до востребования юридических и физических лиц в национальной и иностранной валюте, денежные средства в расчетах;</w:t>
      </w:r>
    </w:p>
    <w:p>
      <w:pPr>
        <w:spacing w:after="120"/>
        <w:jc w:val="both"/>
      </w:pPr>
      <w:r>
        <w:rPr>
          <w:rFonts w:ascii="Arial" w:cs="Arial" w:eastAsia="Arial" w:hAnsi="Arial"/>
          <w:sz w:val="24"/>
          <w:szCs w:val="24"/>
        </w:rPr>
        <w:t xml:space="preserve">б) сумма срочного вклада (депозита), если условиями договора предусмотрена возможность частичного пополнения и частичного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w:t>
      </w:r>
    </w:p>
    <w:p>
      <w:pPr>
        <w:spacing w:after="120"/>
        <w:jc w:val="both"/>
      </w:pPr>
      <w:r>
        <w:rPr>
          <w:rFonts w:ascii="Arial" w:cs="Arial" w:eastAsia="Arial" w:hAnsi="Arial"/>
          <w:sz w:val="24"/>
          <w:szCs w:val="24"/>
        </w:rPr>
        <w:t xml:space="preserve">в) другие обязательства, в том числе забалансовые, расчеты по которым наступают в течение 7 дней. При этом, обязательства банка по сделкам СВОП и форвард, учитываются на основе чистой стоимости обязательств за минусом требований Банка к контрагенту;</w:t>
      </w:r>
    </w:p>
    <w:p>
      <w:pPr>
        <w:spacing w:after="120"/>
        <w:jc w:val="both"/>
      </w:pPr>
      <w:r>
        <w:rPr>
          <w:rFonts w:ascii="Arial" w:cs="Arial" w:eastAsia="Arial" w:hAnsi="Arial"/>
          <w:sz w:val="24"/>
          <w:szCs w:val="24"/>
        </w:rPr>
        <w:t xml:space="preserve">г) 50% от общей суммы обязательств перед Социальным фондом Кыргызской Республики, не вошедших в абзацы "а" - "в" настоящего подпункта;</w:t>
      </w:r>
    </w:p>
    <w:p>
      <w:pPr>
        <w:spacing w:after="120"/>
        <w:jc w:val="both"/>
      </w:pPr>
      <w:r>
        <w:rPr>
          <w:rFonts w:ascii="Arial" w:cs="Arial" w:eastAsia="Arial" w:hAnsi="Arial"/>
          <w:sz w:val="24"/>
          <w:szCs w:val="24"/>
        </w:rPr>
        <w:t xml:space="preserve">д) обязательства по обезличенным металлическим счетам физических и юридических лиц до востребования и со сроком исполнения в ближайшие 7 дней.";</w:t>
      </w:r>
    </w:p>
    <w:p>
      <w:pPr>
        <w:spacing w:after="120"/>
        <w:jc w:val="both"/>
      </w:pPr>
      <w:r>
        <w:rPr>
          <w:rFonts w:ascii="Arial" w:cs="Arial" w:eastAsia="Arial" w:hAnsi="Arial"/>
          <w:sz w:val="24"/>
          <w:szCs w:val="24"/>
        </w:rPr>
        <w:t xml:space="preserve">- в пункте 4.11. слова "норматив краткосрочной ликвидности" заменить на "норматив (показатель) краткосрочной ликвидности";</w:t>
      </w:r>
    </w:p>
    <w:p>
      <w:pPr>
        <w:spacing w:after="120"/>
        <w:jc w:val="both"/>
      </w:pPr>
      <w:r>
        <w:rPr>
          <w:rFonts w:ascii="Arial" w:cs="Arial" w:eastAsia="Arial" w:hAnsi="Arial"/>
          <w:sz w:val="24"/>
          <w:szCs w:val="24"/>
        </w:rPr>
        <w:t xml:space="preserve">- в пунктах 4.12. и 4.13. "Норматив мгновенной ликвидности" заменить на "Норматив (показатель) мгновенной ликвидности";</w:t>
      </w:r>
    </w:p>
    <w:p>
      <w:pPr>
        <w:spacing w:after="120"/>
        <w:jc w:val="both"/>
      </w:pPr>
      <w:r>
        <w:rPr>
          <w:rFonts w:ascii="Arial" w:cs="Arial" w:eastAsia="Arial" w:hAnsi="Arial"/>
          <w:sz w:val="24"/>
          <w:szCs w:val="24"/>
        </w:rPr>
        <w:t xml:space="preserve">- абзац шестой и седьмой подпункта 1 пункта 4.13. изложить в следующей редакции:</w:t>
      </w:r>
    </w:p>
    <w:p>
      <w:pPr>
        <w:spacing w:after="120"/>
        <w:jc w:val="both"/>
      </w:pPr>
      <w:r>
        <w:rPr>
          <w:rFonts w:ascii="Arial" w:cs="Arial" w:eastAsia="Arial" w:hAnsi="Arial"/>
          <w:sz w:val="24"/>
          <w:szCs w:val="24"/>
        </w:rPr>
        <w:t xml:space="preserve">"- средства на корреспондентских счетах в банках, имеющих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w:t>
      </w:r>
    </w:p>
    <w:p>
      <w:pPr>
        <w:spacing w:after="120"/>
        <w:jc w:val="both"/>
      </w:pPr>
      <w:r>
        <w:rPr>
          <w:rFonts w:ascii="Arial" w:cs="Arial" w:eastAsia="Arial" w:hAnsi="Arial"/>
          <w:sz w:val="24"/>
          <w:szCs w:val="24"/>
        </w:rPr>
        <w:t xml:space="preserve">- 20% средств на корреспондентских счетах в других банках, за исключением аффилированных банков, банков, указанных в абзаце четвертом подпункта 1 настоящего пункта, а также банков, в которых введены прямой банковский надзор, либо осуществляется процедура ликвидации;";</w:t>
      </w:r>
    </w:p>
    <w:p>
      <w:pPr>
        <w:spacing w:after="120"/>
        <w:jc w:val="both"/>
      </w:pPr>
      <w:r>
        <w:rPr>
          <w:rFonts w:ascii="Arial" w:cs="Arial" w:eastAsia="Arial" w:hAnsi="Arial"/>
          <w:sz w:val="24"/>
          <w:szCs w:val="24"/>
        </w:rPr>
        <w:t xml:space="preserve">- в пункте 4.14. "норматив мгновенной ликвидности" заменить на "норматив (показатель) мгновенной ликвидности";</w:t>
      </w:r>
    </w:p>
    <w:p>
      <w:pPr>
        <w:spacing w:after="120"/>
        <w:jc w:val="both"/>
      </w:pPr>
      <w:r>
        <w:rPr>
          <w:rFonts w:ascii="Arial" w:cs="Arial" w:eastAsia="Arial" w:hAnsi="Arial"/>
          <w:sz w:val="24"/>
          <w:szCs w:val="24"/>
        </w:rPr>
        <w:t xml:space="preserve">- пункт 4.16. изложить в следующей редакции:</w:t>
      </w:r>
    </w:p>
    <w:p>
      <w:pPr>
        <w:spacing w:after="120"/>
        <w:jc w:val="both"/>
      </w:pPr>
      <w:r>
        <w:rPr>
          <w:rFonts w:ascii="Arial" w:cs="Arial" w:eastAsia="Arial" w:hAnsi="Arial"/>
          <w:sz w:val="24"/>
          <w:szCs w:val="24"/>
        </w:rPr>
        <w:t xml:space="preserve">"4.16. Перечень банков, которым необходимо соблюдать норматив (показатель) мгновенной ликвидности (К3.3), а также значение норматива (К3.3) для конкретного банка устанавливаются Комитетом по надзору Национального банка Кыргызской Республики, при этом учитываются нормы Положения о критериях системности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 пункт 5.1. дополнить абзацами пятым, шестым, седьмым и восьмым, следующего содержания:</w:t>
      </w:r>
    </w:p>
    <w:p>
      <w:pPr>
        <w:spacing w:after="120"/>
        <w:jc w:val="both"/>
      </w:pPr>
      <w:r>
        <w:rPr>
          <w:rFonts w:ascii="Arial" w:cs="Arial" w:eastAsia="Arial" w:hAnsi="Arial"/>
          <w:sz w:val="24"/>
          <w:szCs w:val="24"/>
        </w:rPr>
        <w:t xml:space="preserve">"Для банков, осуществляющих операции с драгоценными металлами, лимит открытой позиции (К4) в драгоценных металлах не должен превышать следующие значения:</w:t>
      </w:r>
    </w:p>
    <w:p>
      <w:pPr>
        <w:spacing w:after="120"/>
        <w:jc w:val="both"/>
      </w:pPr>
      <w:r>
        <w:rPr>
          <w:rFonts w:ascii="Arial" w:cs="Arial" w:eastAsia="Arial" w:hAnsi="Arial"/>
          <w:sz w:val="24"/>
          <w:szCs w:val="24"/>
        </w:rPr>
        <w:t xml:space="preserve">- для лимита длинной/короткой открытой балансовой/забалансовой позиции по каждому виду драгоценного металла (К4.4) - не более 15% от чистого суммарного капитала банка;</w:t>
      </w:r>
    </w:p>
    <w:p>
      <w:pPr>
        <w:spacing w:after="120"/>
        <w:jc w:val="both"/>
      </w:pPr>
      <w:r>
        <w:rPr>
          <w:rFonts w:ascii="Arial" w:cs="Arial" w:eastAsia="Arial" w:hAnsi="Arial"/>
          <w:sz w:val="24"/>
          <w:szCs w:val="24"/>
        </w:rPr>
        <w:t xml:space="preserve">- для суммарной величины длинных открытых позиций в драгоценных металлах (К4.5) - не более 20% от чистого суммарного капитала банка;</w:t>
      </w:r>
    </w:p>
    <w:p>
      <w:pPr>
        <w:spacing w:after="120"/>
        <w:jc w:val="both"/>
      </w:pPr>
      <w:r>
        <w:rPr>
          <w:rFonts w:ascii="Arial" w:cs="Arial" w:eastAsia="Arial" w:hAnsi="Arial"/>
          <w:sz w:val="24"/>
          <w:szCs w:val="24"/>
        </w:rPr>
        <w:t xml:space="preserve">- для суммарной величины коротких открытых позиций в драгоценных металлах (К4.6) - не более 20% от чистого суммарного капитала банка.";</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Расчет лимитов открытой валютной позиции производится согласно Инструкции о порядке соблюдения лимитов открытой позиции коммерческими банками на территории Кыргызской Республики.";</w:t>
      </w:r>
    </w:p>
    <w:p>
      <w:pPr>
        <w:spacing w:after="120"/>
        <w:jc w:val="both"/>
      </w:pPr>
      <w:r>
        <w:rPr>
          <w:rFonts w:ascii="Arial" w:cs="Arial" w:eastAsia="Arial" w:hAnsi="Arial"/>
          <w:sz w:val="24"/>
          <w:szCs w:val="24"/>
        </w:rPr>
        <w:t xml:space="preserve">- в пункте 7.2 слово "учреждениях" заменить словом "организациях";</w:t>
      </w:r>
    </w:p>
    <w:p>
      <w:pPr>
        <w:spacing w:after="120"/>
        <w:jc w:val="both"/>
      </w:pPr>
      <w:r>
        <w:rPr>
          <w:rFonts w:ascii="Arial" w:cs="Arial" w:eastAsia="Arial" w:hAnsi="Arial"/>
          <w:sz w:val="24"/>
          <w:szCs w:val="24"/>
        </w:rPr>
        <w:t xml:space="preserve">- наименование главы 8 изложить в следующей редакции:</w:t>
      </w:r>
    </w:p>
    <w:p>
      <w:pPr>
        <w:spacing w:after="120"/>
        <w:jc w:val="both"/>
      </w:pPr>
      <w:r>
        <w:rPr>
          <w:rFonts w:ascii="Arial" w:cs="Arial" w:eastAsia="Arial" w:hAnsi="Arial"/>
          <w:sz w:val="24"/>
          <w:szCs w:val="24"/>
        </w:rPr>
        <w:t xml:space="preserve">"8. Максимальный размер риска по операциям с аффилированными и связанными с лицами";</w:t>
      </w:r>
    </w:p>
    <w:p>
      <w:pPr>
        <w:spacing w:after="120"/>
        <w:jc w:val="both"/>
      </w:pPr>
      <w:r>
        <w:rPr>
          <w:rFonts w:ascii="Arial" w:cs="Arial" w:eastAsia="Arial" w:hAnsi="Arial"/>
          <w:sz w:val="24"/>
          <w:szCs w:val="24"/>
        </w:rPr>
        <w:t xml:space="preserve">- пункт 8.1 изложить в следующей редакции:</w:t>
      </w:r>
    </w:p>
    <w:p>
      <w:pPr>
        <w:spacing w:after="120"/>
        <w:jc w:val="both"/>
      </w:pPr>
      <w:r>
        <w:rPr>
          <w:rFonts w:ascii="Arial" w:cs="Arial" w:eastAsia="Arial" w:hAnsi="Arial"/>
          <w:sz w:val="24"/>
          <w:szCs w:val="24"/>
        </w:rPr>
        <w:t xml:space="preserve">"8.1. Максимальный размер риска по операциям с аффилированными и/или связанными с банком лицами в соответствии постановлением Правления Национального банка, выраженный в качестве размера совокупной задолженности аффилированных и/или связанных с банком лиц перед банком, не должен превышать 60% размера чистого суммарного капитала банка.";</w:t>
      </w:r>
    </w:p>
    <w:p>
      <w:pPr>
        <w:spacing w:after="120"/>
        <w:jc w:val="both"/>
      </w:pPr>
      <w:r>
        <w:rPr>
          <w:rFonts w:ascii="Arial" w:cs="Arial" w:eastAsia="Arial" w:hAnsi="Arial"/>
          <w:sz w:val="24"/>
          <w:szCs w:val="24"/>
        </w:rPr>
        <w:t xml:space="preserve">- пункт 9.1 изложить в следующей редакции:</w:t>
      </w:r>
    </w:p>
    <w:p>
      <w:pPr>
        <w:spacing w:after="120"/>
        <w:jc w:val="both"/>
      </w:pPr>
      <w:r>
        <w:rPr>
          <w:rFonts w:ascii="Arial" w:cs="Arial" w:eastAsia="Arial" w:hAnsi="Arial"/>
          <w:sz w:val="24"/>
          <w:szCs w:val="24"/>
        </w:rPr>
        <w:t xml:space="preserve">"9.1. Максимальный размер любых инвестиций в каждую небанковскую организацию, включая любые финансовые вложения и кредиты, должен составлять менее 15% размера собственного (регулятивного) капитала банка.";</w:t>
      </w:r>
    </w:p>
    <w:p>
      <w:pPr>
        <w:spacing w:after="120"/>
        <w:jc w:val="both"/>
      </w:pPr>
      <w:r>
        <w:rPr>
          <w:rFonts w:ascii="Arial" w:cs="Arial" w:eastAsia="Arial" w:hAnsi="Arial"/>
          <w:sz w:val="24"/>
          <w:szCs w:val="24"/>
        </w:rPr>
        <w:t xml:space="preserve">- пункт 9.2 изложить в следующей редакции:</w:t>
      </w:r>
    </w:p>
    <w:p>
      <w:pPr>
        <w:spacing w:after="120"/>
        <w:jc w:val="both"/>
      </w:pPr>
      <w:r>
        <w:rPr>
          <w:rFonts w:ascii="Arial" w:cs="Arial" w:eastAsia="Arial" w:hAnsi="Arial"/>
          <w:sz w:val="24"/>
          <w:szCs w:val="24"/>
        </w:rPr>
        <w:t xml:space="preserve">"9.2. Общий размер таких инвестиций не может превышать 60% собственного (регулятивного) капитала банка.";</w:t>
      </w:r>
    </w:p>
    <w:p>
      <w:pPr>
        <w:spacing w:after="120"/>
        <w:jc w:val="both"/>
      </w:pPr>
      <w:r>
        <w:rPr>
          <w:rFonts w:ascii="Arial" w:cs="Arial" w:eastAsia="Arial" w:hAnsi="Arial"/>
          <w:sz w:val="24"/>
          <w:szCs w:val="24"/>
        </w:rPr>
        <w:t xml:space="preserve">- в пункте 9.3:</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"Если банк намеревается инвестировать в капитал любой небанковской организации в целях долгосрочного инвестирования в размере, превышающем 10 процентов от его чистого суммарного капитала, то в этом случае банк обязан за 40 календарных дней до начала инвестирования письменно сообщить об этом в Национальный банк с приложением следующих документов/информации:";</w:t>
      </w:r>
    </w:p>
    <w:p>
      <w:pPr>
        <w:spacing w:after="120"/>
        <w:jc w:val="both"/>
      </w:pPr>
      <w:r>
        <w:rPr>
          <w:rFonts w:ascii="Arial" w:cs="Arial" w:eastAsia="Arial" w:hAnsi="Arial"/>
          <w:sz w:val="24"/>
          <w:szCs w:val="24"/>
        </w:rPr>
        <w:t xml:space="preserve">подпункт 4 изложить в следующей редакции:</w:t>
      </w:r>
    </w:p>
    <w:p>
      <w:pPr>
        <w:spacing w:after="120"/>
        <w:jc w:val="both"/>
      </w:pPr>
      <w:r>
        <w:rPr>
          <w:rFonts w:ascii="Arial" w:cs="Arial" w:eastAsia="Arial" w:hAnsi="Arial"/>
          <w:sz w:val="24"/>
          <w:szCs w:val="24"/>
        </w:rPr>
        <w:t xml:space="preserve">"4) информация о наличии общих интересов между небанковской организацией и аффилированными или связанными с банком лицами;";</w:t>
      </w:r>
    </w:p>
    <w:p>
      <w:pPr>
        <w:spacing w:after="120"/>
        <w:jc w:val="both"/>
      </w:pPr>
      <w:r>
        <w:rPr>
          <w:rFonts w:ascii="Arial" w:cs="Arial" w:eastAsia="Arial" w:hAnsi="Arial"/>
          <w:sz w:val="24"/>
          <w:szCs w:val="24"/>
        </w:rPr>
        <w:t xml:space="preserve">- в пункте 9.4:</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осуществление инвестиции будет связано с вовлечением банка в нездоровую и небезопасную банковскую практику, с нарушением банковского законодательства, предписаний Национального банка или письменных соглашений банка с Национальным банком;";</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Национальному банку известны факты, свидетельствующие о небезупречной деловой репутации небанковской организации и/или ее должностных лиц, а также факты о том, что предыдущая деятельность небанковской организации и/или ее должностных лиц способствовала банкротству или значительным финансовым убыткам какого-либо юридического лица;";</w:t>
      </w:r>
    </w:p>
    <w:p>
      <w:pPr>
        <w:spacing w:after="120"/>
        <w:jc w:val="both"/>
      </w:pPr>
      <w:r>
        <w:rPr>
          <w:rFonts w:ascii="Arial" w:cs="Arial" w:eastAsia="Arial" w:hAnsi="Arial"/>
          <w:sz w:val="24"/>
          <w:szCs w:val="24"/>
        </w:rPr>
        <w:t xml:space="preserve">- пункт 9.5 изложить в следующей редакции:</w:t>
      </w:r>
    </w:p>
    <w:p>
      <w:pPr>
        <w:spacing w:after="120"/>
        <w:jc w:val="both"/>
      </w:pPr>
      <w:r>
        <w:rPr>
          <w:rFonts w:ascii="Arial" w:cs="Arial" w:eastAsia="Arial" w:hAnsi="Arial"/>
          <w:sz w:val="24"/>
          <w:szCs w:val="24"/>
        </w:rPr>
        <w:t xml:space="preserve">"9.5. При создании либо приобретении банком зависимой или дочерней компании должны выполняться требования Закона Кыргызской Республики "О Национальном банке Кыргызской Республики, банках и банковской деятельности" и нормативных правовых актов Национальных банка, определяющих порядок создания и/или приобретения банком дочерней или зависимой компании.";</w:t>
      </w:r>
    </w:p>
    <w:p>
      <w:pPr>
        <w:spacing w:after="120"/>
        <w:jc w:val="both"/>
      </w:pPr>
      <w:r>
        <w:rPr>
          <w:rFonts w:ascii="Arial" w:cs="Arial" w:eastAsia="Arial" w:hAnsi="Arial"/>
          <w:sz w:val="24"/>
          <w:szCs w:val="24"/>
        </w:rPr>
        <w:t xml:space="preserve">- наименование главы 10 изложить в следующей редакции:</w:t>
      </w:r>
    </w:p>
    <w:p>
      <w:pPr>
        <w:spacing w:after="120"/>
        <w:jc w:val="both"/>
      </w:pPr>
      <w:r>
        <w:rPr>
          <w:rFonts w:ascii="Arial" w:cs="Arial" w:eastAsia="Arial" w:hAnsi="Arial"/>
          <w:sz w:val="24"/>
          <w:szCs w:val="24"/>
        </w:rPr>
        <w:t xml:space="preserve">"10. Максимальный размер инвестиций в недвижимое имущество (основные средства)";</w:t>
      </w:r>
    </w:p>
    <w:p>
      <w:pPr>
        <w:spacing w:after="120"/>
        <w:jc w:val="both"/>
      </w:pPr>
      <w:r>
        <w:rPr>
          <w:rFonts w:ascii="Arial" w:cs="Arial" w:eastAsia="Arial" w:hAnsi="Arial"/>
          <w:sz w:val="24"/>
          <w:szCs w:val="24"/>
        </w:rPr>
        <w:t xml:space="preserve">- пункт 10.3. изложить в следующей редакции:</w:t>
      </w:r>
    </w:p>
    <w:p>
      <w:pPr>
        <w:spacing w:after="120"/>
        <w:jc w:val="both"/>
      </w:pPr>
      <w:r>
        <w:rPr>
          <w:rFonts w:ascii="Arial" w:cs="Arial" w:eastAsia="Arial" w:hAnsi="Arial"/>
          <w:sz w:val="24"/>
          <w:szCs w:val="24"/>
        </w:rPr>
        <w:t xml:space="preserve">"10.3. В расчет максимального размера инвестиций в недвижимое имущество (основные средства) должны включаться все недвижимое имущество,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помещениями банка, и все кредиты, выданные таким предприятиям и/или обеспеченные их акциями. Все указанные активы (за исключением недвижимого имущества по договору финансовой аренды) включаются в расчет по их балансовой стоимости.</w:t>
      </w:r>
    </w:p>
    <w:p>
      <w:pPr>
        <w:spacing w:after="120"/>
        <w:jc w:val="both"/>
      </w:pPr>
      <w:r>
        <w:rPr>
          <w:rFonts w:ascii="Arial" w:cs="Arial" w:eastAsia="Arial" w:hAnsi="Arial"/>
          <w:sz w:val="24"/>
          <w:szCs w:val="24"/>
        </w:rPr>
        <w:t xml:space="preserve">Недвижимое имущество, находящееся в распоряжении банка по договору финансовой аренды, должны включаться в расчет максимального размера инвестиций в недвижимое имущество (основные средства) по первоначальной стоимости за вычетом текущего размера обязательств по финансовой аренде.";</w:t>
      </w:r>
    </w:p>
    <w:p>
      <w:pPr>
        <w:spacing w:after="120"/>
        <w:jc w:val="both"/>
      </w:pPr>
      <w:r>
        <w:rPr>
          <w:rFonts w:ascii="Arial" w:cs="Arial" w:eastAsia="Arial" w:hAnsi="Arial"/>
          <w:sz w:val="24"/>
          <w:szCs w:val="24"/>
        </w:rPr>
        <w:t xml:space="preserve">- пункт 11.1. изложить в следующей редакции:</w:t>
      </w:r>
    </w:p>
    <w:p>
      <w:pPr>
        <w:spacing w:after="120"/>
        <w:jc w:val="both"/>
      </w:pPr>
      <w:r>
        <w:rPr>
          <w:rFonts w:ascii="Arial" w:cs="Arial" w:eastAsia="Arial" w:hAnsi="Arial"/>
          <w:sz w:val="24"/>
          <w:szCs w:val="24"/>
        </w:rPr>
        <w:t xml:space="preserve">"11.1. Общий размер инвестиций банка в ценные бумаги правительств и центральных банков государств, имеющих долгосрочный кредитный рейтинг не ниже уровня "А" или "А2", присвоенный одним из рейтинговых агентств "Standard and Poor’s", "Fitch Ratings" или "Moody’s Investors Service не должен превышать 100% размера чистого суммарного капитала банка.";</w:t>
      </w:r>
    </w:p>
    <w:p>
      <w:pPr>
        <w:spacing w:after="120"/>
        <w:jc w:val="both"/>
      </w:pPr>
      <w:r>
        <w:rPr>
          <w:rFonts w:ascii="Arial" w:cs="Arial" w:eastAsia="Arial" w:hAnsi="Arial"/>
          <w:sz w:val="24"/>
          <w:szCs w:val="24"/>
        </w:rPr>
        <w:t xml:space="preserve">- Положение дополнить пунктом 13.1-1. следующего содержания:</w:t>
      </w:r>
    </w:p>
    <w:p>
      <w:pPr>
        <w:spacing w:after="120"/>
        <w:jc w:val="both"/>
      </w:pPr>
      <w:r>
        <w:rPr>
          <w:rFonts w:ascii="Arial" w:cs="Arial" w:eastAsia="Arial" w:hAnsi="Arial"/>
          <w:sz w:val="24"/>
          <w:szCs w:val="24"/>
        </w:rPr>
        <w:t xml:space="preserve">"13.1-1. Поддержка дополнительного запаса капитала банка (индекса "буфера капитала") применяется к системно значимым банкам, учитывая нормы Положения о критериях системности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 в пункте 14.1 слова "меры и санкции" заменить словами "меры воздействия";</w:t>
      </w:r>
    </w:p>
    <w:p>
      <w:pPr>
        <w:spacing w:after="120"/>
        <w:jc w:val="both"/>
      </w:pPr>
      <w:r>
        <w:rPr>
          <w:rFonts w:ascii="Arial" w:cs="Arial" w:eastAsia="Arial" w:hAnsi="Arial"/>
          <w:sz w:val="24"/>
          <w:szCs w:val="24"/>
        </w:rPr>
        <w:t xml:space="preserve">- Примечания 1-10 признать утратившими силу:</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 в таблице первой:</w:t>
      </w:r>
    </w:p>
    <w:p>
      <w:pPr>
        <w:spacing w:after="120"/>
        <w:jc w:val="both"/>
      </w:pPr>
      <w:r>
        <w:rPr>
          <w:rFonts w:ascii="Arial" w:cs="Arial" w:eastAsia="Arial" w:hAnsi="Arial"/>
          <w:sz w:val="24"/>
          <w:szCs w:val="24"/>
        </w:rPr>
        <w:t xml:space="preserve">в графе "Наименование экономических нормативов и требований, дополнительный запас капитала банка (показатель "буфер капитала"):</w:t>
      </w:r>
    </w:p>
    <w:p>
      <w:pPr>
        <w:spacing w:after="120"/>
        <w:jc w:val="both"/>
      </w:pPr>
      <w:r>
        <w:rPr>
          <w:rFonts w:ascii="Arial" w:cs="Arial" w:eastAsia="Arial" w:hAnsi="Arial"/>
          <w:sz w:val="24"/>
          <w:szCs w:val="24"/>
        </w:rPr>
        <w:t xml:space="preserve">- в строке первой слова "Максимальный размер риска на одного заемщика" заменить словами "Максимальный размер риска на одного заемщика или группу связанных заемщиков";</w:t>
      </w:r>
    </w:p>
    <w:p>
      <w:pPr>
        <w:spacing w:after="120"/>
        <w:jc w:val="both"/>
      </w:pPr>
      <w:r>
        <w:rPr>
          <w:rFonts w:ascii="Arial" w:cs="Arial" w:eastAsia="Arial" w:hAnsi="Arial"/>
          <w:sz w:val="24"/>
          <w:szCs w:val="24"/>
        </w:rPr>
        <w:t xml:space="preserve">- в таблице "В":</w:t>
      </w:r>
    </w:p>
    <w:p>
      <w:pPr>
        <w:spacing w:after="120"/>
        <w:jc w:val="both"/>
      </w:pPr>
      <w:r>
        <w:rPr>
          <w:rFonts w:ascii="Arial" w:cs="Arial" w:eastAsia="Arial" w:hAnsi="Arial"/>
          <w:sz w:val="24"/>
          <w:szCs w:val="24"/>
        </w:rPr>
        <w:t xml:space="preserve">наименование таблицы "В" изложить в следующей редакции:</w:t>
      </w:r>
    </w:p>
    <w:p>
      <w:pPr>
        <w:spacing w:after="120"/>
        <w:jc w:val="both"/>
      </w:pPr>
      <w:r>
        <w:rPr>
          <w:rFonts w:ascii="Arial" w:cs="Arial" w:eastAsia="Arial" w:hAnsi="Arial"/>
          <w:sz w:val="24"/>
          <w:szCs w:val="24"/>
        </w:rPr>
        <w:t xml:space="preserve">"В. Отчет о выполнении требований Национального банка"</w:t>
      </w:r>
    </w:p>
    <w:p>
      <w:pPr>
        <w:spacing w:after="120"/>
        <w:jc w:val="both"/>
      </w:pPr>
      <w:r>
        <w:rPr>
          <w:rFonts w:ascii="Arial" w:cs="Arial" w:eastAsia="Arial" w:hAnsi="Arial"/>
          <w:sz w:val="24"/>
          <w:szCs w:val="24"/>
        </w:rPr>
        <w:t xml:space="preserve">- строку третью, четвертую и пятую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7"/>
        <w:gridCol w:w="1494"/>
        <w:gridCol w:w="4067"/>
      </w:tblGrid>
      <w:tr>
        <w:tc>
          <w:tcPr>
            <w:tcW w:type="dxa" w:w="4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и связанными с банком лицами</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ЧСК</w:t>
            </w:r>
          </w:p>
        </w:tc>
      </w:tr>
      <w:tr>
        <w:tc>
          <w:tcPr>
            <w:tcW w:type="dxa" w:w="4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любых инвестиций в каждую небанковскую организацию</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собственного (регулятивного) капитала банка"</w:t>
            </w:r>
          </w:p>
        </w:tc>
      </w:tr>
      <w:tr>
        <w:tc>
          <w:tcPr>
            <w:tcW w:type="dxa" w:w="4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инвестиций в недвижимое имущество (основные средства)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 размера оплаченного уставного капитала банка</w:t>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наименование таблицы "Г" изложить в следующей редакции:</w:t>
      </w:r>
    </w:p>
    <w:p>
      <w:pPr>
        <w:spacing w:after="120"/>
        <w:jc w:val="both"/>
      </w:pPr>
      <w:r>
        <w:rPr>
          <w:rFonts w:ascii="Arial" w:cs="Arial" w:eastAsia="Arial" w:hAnsi="Arial"/>
          <w:sz w:val="24"/>
          <w:szCs w:val="24"/>
        </w:rPr>
        <w:t xml:space="preserve">"Г. Отчет о соблюдении норматива (показателя) краткосрочной ликвидности (К3.2)";</w:t>
      </w:r>
    </w:p>
    <w:p>
      <w:pPr>
        <w:spacing w:after="120"/>
        <w:jc w:val="both"/>
      </w:pPr>
      <w:r>
        <w:rPr>
          <w:rFonts w:ascii="Arial" w:cs="Arial" w:eastAsia="Arial" w:hAnsi="Arial"/>
          <w:sz w:val="24"/>
          <w:szCs w:val="24"/>
        </w:rPr>
        <w:t xml:space="preserve">- наименование таблицы "Д" изложить в следующей редакции:</w:t>
      </w:r>
    </w:p>
    <w:p>
      <w:pPr>
        <w:spacing w:after="120"/>
        <w:jc w:val="both"/>
      </w:pPr>
      <w:r>
        <w:rPr>
          <w:rFonts w:ascii="Arial" w:cs="Arial" w:eastAsia="Arial" w:hAnsi="Arial"/>
          <w:sz w:val="24"/>
          <w:szCs w:val="24"/>
        </w:rPr>
        <w:t xml:space="preserve">"Д. Ежедневный отчет о соблюдении норматива (показателя) мгновенной ликвидности (К3.3)";</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 в наименовании слова "Сведения (*)" заменить словами "Сведения";</w:t>
      </w:r>
    </w:p>
    <w:p>
      <w:pPr>
        <w:spacing w:after="120"/>
        <w:jc w:val="both"/>
      </w:pPr>
      <w:r>
        <w:rPr>
          <w:rFonts w:ascii="Arial" w:cs="Arial" w:eastAsia="Arial" w:hAnsi="Arial"/>
          <w:sz w:val="24"/>
          <w:szCs w:val="24"/>
        </w:rPr>
        <w:t xml:space="preserve">- строку вторую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на одного заемщика или группу связанных заемщиков, не связанных с банком (К1.1)</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третью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1"/>
        <w:gridCol w:w="1580"/>
        <w:gridCol w:w="1578"/>
      </w:tblGrid>
      <w:tr>
        <w:tc>
          <w:tcPr>
            <w:tcW w:type="dxa" w:w="7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на одного заемщика или группу связанных заемщиков, связанных с банком (К1.2) </w:t>
            </w:r>
          </w:p>
        </w:tc>
        <w:tc>
          <w:tcPr>
            <w:tcW w:type="dxa" w:w="1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пятую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межбанковским размещениям в банк, связанный с банком (К1.4)</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шестую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суммарного капитала (К2.1)</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12%</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седьмую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капитала Первого уровня (К2.2)</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6%</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девятую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(показатель) ликвидности банка (К3.1)</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45%</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строку двенадцатую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19"/>
        <w:gridCol w:w="1579"/>
        <w:gridCol w:w="1579"/>
      </w:tblGrid>
      <w:tr>
        <w:tc>
          <w:tcPr>
            <w:tcW w:type="dxa" w:w="7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Дополнительный запас капитала банка (индекс "буфер капитала")</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__% (указать значение)</w:t>
            </w:r>
          </w:p>
        </w:tc>
        <w:tc>
          <w:tcPr>
            <w:tcW w:type="dxa" w:w="1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Приложение 2 дополнить строками следующего содержания:</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1"/>
        <w:gridCol w:w="1580"/>
        <w:gridCol w:w="1578"/>
      </w:tblGrid>
      <w:tr>
        <w:tc>
          <w:tcPr>
            <w:tcW w:type="dxa" w:w="7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Количество дней нарушений по суммарной величине длинных открытых позиций в драгоценных металлах (К4.5)</w:t>
            </w:r>
          </w:p>
        </w:tc>
        <w:tc>
          <w:tcPr>
            <w:tcW w:type="dxa" w:w="1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5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Количество дней нарушений по суммарной величине коротких открытых позиций в драгоценных металлах (К4.6)</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после таблицы СВЕДЕНИЯ(*) о соблюдении экономических нормативов сноску (*) признать утратившей силу.</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Инструкции по определению стандартов адекватности капитала коммерческих банков Кыргызской Республики" от 21 июля 2004 года № 18/2 следующие изменения и дополнение:</w:t>
      </w:r>
    </w:p>
    <w:p>
      <w:pPr>
        <w:spacing w:after="120"/>
        <w:jc w:val="both"/>
      </w:pPr>
      <w:r>
        <w:rPr>
          <w:rFonts w:ascii="Arial" w:cs="Arial" w:eastAsia="Arial" w:hAnsi="Arial"/>
          <w:sz w:val="24"/>
          <w:szCs w:val="24"/>
        </w:rPr>
        <w:t xml:space="preserve">- в наименовании постановления слова "адекватности капитала" заменить словами "достаточности (адекватности) капитала";</w:t>
      </w:r>
    </w:p>
    <w:p>
      <w:pPr>
        <w:spacing w:after="120"/>
        <w:jc w:val="both"/>
      </w:pPr>
      <w:r>
        <w:rPr>
          <w:rFonts w:ascii="Arial" w:cs="Arial" w:eastAsia="Arial" w:hAnsi="Arial"/>
          <w:sz w:val="24"/>
          <w:szCs w:val="24"/>
        </w:rPr>
        <w:t xml:space="preserve">- в пункте 1 слова "адекватности капитала" заменить словами "достаточности (адекватности) капитала";</w:t>
      </w:r>
    </w:p>
    <w:p>
      <w:pPr>
        <w:spacing w:after="120"/>
        <w:jc w:val="both"/>
      </w:pPr>
      <w:r>
        <w:rPr>
          <w:rFonts w:ascii="Arial" w:cs="Arial" w:eastAsia="Arial" w:hAnsi="Arial"/>
          <w:sz w:val="24"/>
          <w:szCs w:val="24"/>
        </w:rPr>
        <w:t xml:space="preserve">в Инструкции по определению стандартов адекватности капитала коммерческих банков Кыргызской Республики, утвержденной вышеуказанным постановлением:</w:t>
      </w:r>
    </w:p>
    <w:p>
      <w:pPr>
        <w:spacing w:after="120"/>
        <w:jc w:val="both"/>
      </w:pPr>
      <w:r>
        <w:rPr>
          <w:rFonts w:ascii="Arial" w:cs="Arial" w:eastAsia="Arial" w:hAnsi="Arial"/>
          <w:sz w:val="24"/>
          <w:szCs w:val="24"/>
        </w:rPr>
        <w:t xml:space="preserve">- в наименовании и по всему тексту Инструкции и приложения к нему слово "адекватность" в различных падежах заменить словами "достаточность (адекватность)" в соответствующих падежах;</w:t>
      </w:r>
    </w:p>
    <w:p>
      <w:pPr>
        <w:spacing w:after="120"/>
        <w:jc w:val="both"/>
      </w:pPr>
      <w:r>
        <w:rPr>
          <w:rFonts w:ascii="Arial" w:cs="Arial" w:eastAsia="Arial" w:hAnsi="Arial"/>
          <w:sz w:val="24"/>
          <w:szCs w:val="24"/>
        </w:rPr>
        <w:t xml:space="preserve">- по всему тексту слово "показатель "буфер капитала" в различных падежах заменить словом "индекс "буфер капитала" в соответствующих падежах;</w:t>
      </w:r>
    </w:p>
    <w:p>
      <w:pPr>
        <w:spacing w:after="120"/>
        <w:jc w:val="both"/>
      </w:pPr>
      <w:r>
        <w:rPr>
          <w:rFonts w:ascii="Arial" w:cs="Arial" w:eastAsia="Arial" w:hAnsi="Arial"/>
          <w:sz w:val="24"/>
          <w:szCs w:val="24"/>
        </w:rPr>
        <w:t xml:space="preserve">- по всему тексту слова "капитал (собственных средств)" в различных падежах заменить словами "собственный (регулятивный) капитал" в соответствующих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Настоящая Инструкция устанавливает стандарты достаточности (адекватности) капитала коммерческих банков и определяет его структуру.</w:t>
      </w:r>
    </w:p>
    <w:p>
      <w:pPr>
        <w:spacing w:after="120"/>
        <w:jc w:val="both"/>
      </w:pPr>
      <w:r>
        <w:rPr>
          <w:rFonts w:ascii="Arial" w:cs="Arial" w:eastAsia="Arial" w:hAnsi="Arial"/>
          <w:sz w:val="24"/>
          <w:szCs w:val="24"/>
        </w:rPr>
        <w:t xml:space="preserve">Настоящая Инструкция распространяется на коммерческие банки, в том числе, имеющие "исламское окно", Государственный банк развития, а также на ОАО "Финансовая компания кредитных союзов" в части определения структуры капитала, порядка расчета минимального размера собственного (регулятивного) капитала и коэффициентов достаточности (адекватности) капитала, а также оценки балансовых активов и забалансовых обязательств по степени риска (далее - банки).";</w:t>
      </w:r>
    </w:p>
    <w:p>
      <w:pPr>
        <w:spacing w:after="120"/>
        <w:jc w:val="both"/>
      </w:pPr>
      <w:r>
        <w:rPr>
          <w:rFonts w:ascii="Arial" w:cs="Arial" w:eastAsia="Arial" w:hAnsi="Arial"/>
          <w:sz w:val="24"/>
          <w:szCs w:val="24"/>
        </w:rPr>
        <w:t xml:space="preserve">- подпункт 2.1.2 пункта 2.1 изложить в следующей редакции:</w:t>
      </w:r>
    </w:p>
    <w:p>
      <w:pPr>
        <w:spacing w:after="120"/>
        <w:jc w:val="both"/>
      </w:pPr>
      <w:r>
        <w:rPr>
          <w:rFonts w:ascii="Arial" w:cs="Arial" w:eastAsia="Arial" w:hAnsi="Arial"/>
          <w:sz w:val="24"/>
          <w:szCs w:val="24"/>
        </w:rPr>
        <w:t xml:space="preserve">"2.1.2. Минимальный размер собственного (регулятивного) капитала. Собственный (регулятивный) капитал определяется как чистый капитал Первого уровня за минусом перекрестных инвестиций в капитал. Чистый капитал Первого уровня определяется согласно подпункту а) пункта 3.9 настоящей Инструкции. Перекрестные инвестиции в капитал - это взаимное участие банков и небанковских организаций в капитале друг друга (в виде акций или долевого участия в капитале).";</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"буфера капитала" определяется аналогично расчету коэффициента достаточности (адекватности) суммарного капитала. Значение "буфера капитала" устанавливается в размере 18%. Для банков, доля депозитов и кредитов клиентов которых составляет соответственно 8% и более от общей суммы депозитов и кредитов клиентов банковской системы в целом, требование о необходимости поддержки "буфера капитала" на уровне не менее 20% устанавливается Комитетом по надзору Национального банка, при этом учитываются нормы Положения о критериях системности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В целях настоящего пункта под "депозитами" понимаются счета юридических лиц, физических лиц и Социального фонда Кыргызской Республики.";</w:t>
      </w:r>
    </w:p>
    <w:p>
      <w:pPr>
        <w:spacing w:after="120"/>
        <w:jc w:val="both"/>
      </w:pPr>
      <w:r>
        <w:rPr>
          <w:rFonts w:ascii="Arial" w:cs="Arial" w:eastAsia="Arial" w:hAnsi="Arial"/>
          <w:sz w:val="24"/>
          <w:szCs w:val="24"/>
        </w:rPr>
        <w:t xml:space="preserve">- в пункте 3.6:</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"капитал, внесенный сверх номинала" - разница между ценой продажи простых и привилегированных акций и их номинальной стоимостью.</w:t>
      </w:r>
    </w:p>
    <w:p>
      <w:pPr>
        <w:spacing w:after="120"/>
        <w:jc w:val="both"/>
      </w:pPr>
      <w:r>
        <w:rPr>
          <w:rFonts w:ascii="Arial" w:cs="Arial" w:eastAsia="Arial" w:hAnsi="Arial"/>
          <w:sz w:val="24"/>
          <w:szCs w:val="24"/>
        </w:rPr>
        <w:t xml:space="preserve">Капитал, внесенный сверх номинала, не подлежит распределению акционерам в виде дивидендов и остается в банке.</w:t>
      </w:r>
    </w:p>
    <w:p>
      <w:pPr>
        <w:spacing w:after="120"/>
        <w:jc w:val="both"/>
      </w:pPr>
      <w:r>
        <w:rPr>
          <w:rFonts w:ascii="Arial" w:cs="Arial" w:eastAsia="Arial" w:hAnsi="Arial"/>
          <w:sz w:val="24"/>
          <w:szCs w:val="24"/>
        </w:rPr>
        <w:t xml:space="preserve">По письменному согласию Национального банка капитал, внесенный сверх номинала, может быть использован на увеличение уставного капитала только в целях соблюдения требования по минимальному размеру уставного капитала.</w:t>
      </w:r>
    </w:p>
    <w:p>
      <w:pPr>
        <w:spacing w:after="120"/>
        <w:jc w:val="both"/>
      </w:pPr>
      <w:r>
        <w:rPr>
          <w:rFonts w:ascii="Arial" w:cs="Arial" w:eastAsia="Arial" w:hAnsi="Arial"/>
          <w:sz w:val="24"/>
          <w:szCs w:val="24"/>
        </w:rPr>
        <w:t xml:space="preserve">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w:t>
      </w:r>
    </w:p>
    <w:p>
      <w:pPr>
        <w:spacing w:after="120"/>
        <w:jc w:val="both"/>
      </w:pPr>
      <w:r>
        <w:rPr>
          <w:rFonts w:ascii="Arial" w:cs="Arial" w:eastAsia="Arial" w:hAnsi="Arial"/>
          <w:sz w:val="24"/>
          <w:szCs w:val="24"/>
        </w:rPr>
        <w:t xml:space="preserve">- в подпункте "б)" пункта 3.9 слово "учреждения" заменить словом "организации";</w:t>
      </w:r>
    </w:p>
    <w:p>
      <w:pPr>
        <w:spacing w:after="120"/>
        <w:jc w:val="both"/>
      </w:pPr>
      <w:r>
        <w:rPr>
          <w:rFonts w:ascii="Arial" w:cs="Arial" w:eastAsia="Arial" w:hAnsi="Arial"/>
          <w:sz w:val="24"/>
          <w:szCs w:val="24"/>
        </w:rPr>
        <w:t xml:space="preserve">- пункт 3.10 изложить в следующей редакции:</w:t>
      </w:r>
    </w:p>
    <w:p>
      <w:pPr>
        <w:spacing w:after="120"/>
        <w:jc w:val="both"/>
      </w:pPr>
      <w:r>
        <w:rPr>
          <w:rFonts w:ascii="Arial" w:cs="Arial" w:eastAsia="Arial" w:hAnsi="Arial"/>
          <w:sz w:val="24"/>
          <w:szCs w:val="24"/>
        </w:rPr>
        <w:t xml:space="preserve">"3.10. Значения собственного (регулятивного) капитала, чистого капитала Первого уровня и чистого Суммарного капитала по состоянию на 1-е число месяца, следующего за отчетным периодом,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 При расчете экономических нормативов, значения которых определяются на ежедневной или еженедельной основе в течение отчетного месяца, используется суммарное значение чистого суммарного капитала банка по состоянию на 1-е число отчетного месяца и дополнительного капитала, в случае его внесения юридическими или физическими лицами в установленном порядке к дате составления отчета.";</w:t>
      </w:r>
    </w:p>
    <w:p>
      <w:pPr>
        <w:spacing w:after="120"/>
        <w:jc w:val="both"/>
      </w:pPr>
      <w:r>
        <w:rPr>
          <w:rFonts w:ascii="Arial" w:cs="Arial" w:eastAsia="Arial" w:hAnsi="Arial"/>
          <w:sz w:val="24"/>
          <w:szCs w:val="24"/>
        </w:rPr>
        <w:t xml:space="preserve">- в пунктах 7.1. и 7.3 слово "учреждениях" заменить словом "организациях".</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 новой редакции Инструкции "Об ограничениях кредитования" от 15 сентября 2004 года № 24/4 следующие изменения и дополнения:</w:t>
      </w:r>
    </w:p>
    <w:p>
      <w:pPr>
        <w:spacing w:after="120"/>
        <w:jc w:val="both"/>
      </w:pPr>
      <w:r>
        <w:rPr>
          <w:rFonts w:ascii="Arial" w:cs="Arial" w:eastAsia="Arial" w:hAnsi="Arial"/>
          <w:sz w:val="24"/>
          <w:szCs w:val="24"/>
        </w:rPr>
        <w:t xml:space="preserve">- в наименовании постановления слова "О новой редакции" заменить словами "Об утверждении";</w:t>
      </w:r>
    </w:p>
    <w:p>
      <w:pPr>
        <w:spacing w:after="120"/>
        <w:jc w:val="both"/>
      </w:pPr>
      <w:r>
        <w:rPr>
          <w:rFonts w:ascii="Arial" w:cs="Arial" w:eastAsia="Arial" w:hAnsi="Arial"/>
          <w:sz w:val="24"/>
          <w:szCs w:val="24"/>
        </w:rPr>
        <w:t xml:space="preserve">- в пункте 1 слова "новую редакцию Инструкции" заменить словом "Инструкцию";</w:t>
      </w:r>
    </w:p>
    <w:p>
      <w:pPr>
        <w:spacing w:after="120"/>
        <w:jc w:val="both"/>
      </w:pPr>
      <w:r>
        <w:rPr>
          <w:rFonts w:ascii="Arial" w:cs="Arial" w:eastAsia="Arial" w:hAnsi="Arial"/>
          <w:sz w:val="24"/>
          <w:szCs w:val="24"/>
        </w:rPr>
        <w:t xml:space="preserve">в Инструкции об ограничениях кредитования, утвержденной вышеуказанным постановлением:</w:t>
      </w:r>
    </w:p>
    <w:p>
      <w:pPr>
        <w:spacing w:after="120"/>
        <w:jc w:val="both"/>
      </w:pPr>
      <w:r>
        <w:rPr>
          <w:rFonts w:ascii="Arial" w:cs="Arial" w:eastAsia="Arial" w:hAnsi="Arial"/>
          <w:sz w:val="24"/>
          <w:szCs w:val="24"/>
        </w:rPr>
        <w:t xml:space="preserve">- по всему тексту аббревиатуру "НБКР" заменить словами "Национальный банк" в соответствующих падежах;</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Настоящая Инструкция распространяется на все коммерческие банки и Государственный банк развития Кыргызской Республики (далее - банки).";</w:t>
      </w:r>
    </w:p>
    <w:p>
      <w:pPr>
        <w:spacing w:after="120"/>
        <w:jc w:val="both"/>
      </w:pPr>
      <w:r>
        <w:rPr>
          <w:rFonts w:ascii="Arial" w:cs="Arial" w:eastAsia="Arial" w:hAnsi="Arial"/>
          <w:sz w:val="24"/>
          <w:szCs w:val="24"/>
        </w:rPr>
        <w:t xml:space="preserve">- в пункте 1.2 слова "данного нормативного акта" заменить словами "настоящей Инструкции";</w:t>
      </w:r>
    </w:p>
    <w:p>
      <w:pPr>
        <w:spacing w:after="120"/>
        <w:jc w:val="both"/>
      </w:pPr>
      <w:r>
        <w:rPr>
          <w:rFonts w:ascii="Arial" w:cs="Arial" w:eastAsia="Arial" w:hAnsi="Arial"/>
          <w:sz w:val="24"/>
          <w:szCs w:val="24"/>
        </w:rPr>
        <w:t xml:space="preserve">- пункт 1.3 изложить в следующей редакции:</w:t>
      </w:r>
    </w:p>
    <w:p>
      <w:pPr>
        <w:spacing w:after="120"/>
        <w:jc w:val="both"/>
      </w:pPr>
      <w:r>
        <w:rPr>
          <w:rFonts w:ascii="Arial" w:cs="Arial" w:eastAsia="Arial" w:hAnsi="Arial"/>
          <w:sz w:val="24"/>
          <w:szCs w:val="24"/>
        </w:rPr>
        <w:t xml:space="preserve">"1.3. Пределы кредитования - это ограничения риска на одного заемщика или группу связанных заемщиков (далее - одного заемщика), устанавливаемые Национальным банком Кыргызской Республики (далее - Национальный банк), через экономический норматив "Максимальный размер риска на одного заемщика или группу связанных заемщиков".";</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Пределы и порядок кредитования связанных с банком лиц определяются в соответствии с Инструкцией о требованиях к операциям банка с аффилированными и связанными с банком лицами, утверждаемой Правлением Национального банка.";</w:t>
      </w:r>
    </w:p>
    <w:p>
      <w:pPr>
        <w:spacing w:after="120"/>
        <w:jc w:val="both"/>
      </w:pPr>
      <w:r>
        <w:rPr>
          <w:rFonts w:ascii="Arial" w:cs="Arial" w:eastAsia="Arial" w:hAnsi="Arial"/>
          <w:sz w:val="24"/>
          <w:szCs w:val="24"/>
        </w:rPr>
        <w:t xml:space="preserve">- в пункте 3.1.2 слова "Moody's Investors Service (США)((2) см. Примечание)" заменить словами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Инструкцию дополнить пунктом 3.1.4 следующего содержания:</w:t>
      </w:r>
    </w:p>
    <w:p>
      <w:pPr>
        <w:spacing w:after="120"/>
        <w:jc w:val="both"/>
      </w:pPr>
      <w:r>
        <w:rPr>
          <w:rFonts w:ascii="Arial" w:cs="Arial" w:eastAsia="Arial" w:hAnsi="Arial"/>
          <w:sz w:val="24"/>
          <w:szCs w:val="24"/>
        </w:rPr>
        <w:t xml:space="preserve">"3.1.4. Требования к Правительствам или Центральным банкам,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пункты 3.2.5 и 3.2.6 изложить в следующей редакции:</w:t>
      </w:r>
    </w:p>
    <w:p>
      <w:pPr>
        <w:spacing w:after="120"/>
        <w:jc w:val="both"/>
      </w:pPr>
      <w:r>
        <w:rPr>
          <w:rFonts w:ascii="Arial" w:cs="Arial" w:eastAsia="Arial" w:hAnsi="Arial"/>
          <w:sz w:val="24"/>
          <w:szCs w:val="24"/>
        </w:rPr>
        <w:t xml:space="preserve">"3.2.5. Требования, гарантированные Правительствами или Центральными банками,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международными финансовыми институтами (ЕБРР, АБР и др.).</w:t>
      </w:r>
    </w:p>
    <w:p>
      <w:pPr>
        <w:spacing w:after="120"/>
        <w:jc w:val="both"/>
      </w:pPr>
      <w:r>
        <w:rPr>
          <w:rFonts w:ascii="Arial" w:cs="Arial" w:eastAsia="Arial" w:hAnsi="Arial"/>
          <w:sz w:val="24"/>
          <w:szCs w:val="24"/>
        </w:rPr>
        <w:t xml:space="preserve">3.2.6. Забалансовые обязательства, принятые банком, по которым бенефициаром являются Центральные банки или Правительство,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наименование главы 6 изложить в следующей редакции:</w:t>
      </w:r>
    </w:p>
    <w:p>
      <w:pPr>
        <w:spacing w:after="120"/>
        <w:jc w:val="both"/>
      </w:pPr>
      <w:r>
        <w:rPr>
          <w:rFonts w:ascii="Arial" w:cs="Arial" w:eastAsia="Arial" w:hAnsi="Arial"/>
          <w:sz w:val="24"/>
          <w:szCs w:val="24"/>
        </w:rPr>
        <w:t xml:space="preserve">"6. Группа связанных заемщиков";</w:t>
      </w:r>
    </w:p>
    <w:p>
      <w:pPr>
        <w:spacing w:after="120"/>
        <w:jc w:val="both"/>
      </w:pPr>
      <w:r>
        <w:rPr>
          <w:rFonts w:ascii="Arial" w:cs="Arial" w:eastAsia="Arial" w:hAnsi="Arial"/>
          <w:sz w:val="24"/>
          <w:szCs w:val="24"/>
        </w:rPr>
        <w:t xml:space="preserve">- Инструкцию дополнить пунктами 6.1.-1 - 6.1.-3 следующего содержания:</w:t>
      </w:r>
    </w:p>
    <w:p>
      <w:pPr>
        <w:spacing w:after="120"/>
        <w:jc w:val="both"/>
      </w:pPr>
      <w:r>
        <w:rPr>
          <w:rFonts w:ascii="Arial" w:cs="Arial" w:eastAsia="Arial" w:hAnsi="Arial"/>
          <w:sz w:val="24"/>
          <w:szCs w:val="24"/>
        </w:rPr>
        <w:t xml:space="preserve">"6.1.-1. В целях настоящей Инструкции под понятием "заемщик" подразумевается лицо/группа лиц, которым банк выдал кредиты/кредитные заменители, и/или предоставил активы, несущие в себе кредитный риск (в виде инвестиций, предоплаты за товары/услуги и т.д.).</w:t>
      </w:r>
    </w:p>
    <w:p>
      <w:pPr>
        <w:spacing w:after="120"/>
        <w:jc w:val="both"/>
      </w:pPr>
      <w:r>
        <w:rPr>
          <w:rFonts w:ascii="Arial" w:cs="Arial" w:eastAsia="Arial" w:hAnsi="Arial"/>
          <w:sz w:val="24"/>
          <w:szCs w:val="24"/>
        </w:rPr>
        <w:t xml:space="preserve">6.1.-2. Банк может осуществлять инвестиции (в том числе выдавать кредиты/кредитные заменители, размещать активы, несущие в себе кредитный риск) с соблюдением требования о том, что связанные между собой лица рассматриваются как одно лицо.</w:t>
      </w:r>
    </w:p>
    <w:p>
      <w:pPr>
        <w:spacing w:after="120"/>
        <w:jc w:val="both"/>
      </w:pPr>
      <w:r>
        <w:rPr>
          <w:rFonts w:ascii="Arial" w:cs="Arial" w:eastAsia="Arial" w:hAnsi="Arial"/>
          <w:sz w:val="24"/>
          <w:szCs w:val="24"/>
        </w:rPr>
        <w:t xml:space="preserve">6.1.-3. Управление риском концентрации при кредитовании должна быть связана с выявлением потенциальных связей между отдельными заемщиками, поскольку могут возникнуть случаи, когда два (и более) заемщика, отдельно взаимодействующие с банком при получении кредита, представляют собой единый риск ввиду юридической и экономической взаимосвязанности.</w:t>
      </w:r>
    </w:p>
    <w:p>
      <w:pPr>
        <w:spacing w:after="120"/>
        <w:jc w:val="both"/>
      </w:pPr>
      <w:r>
        <w:rPr>
          <w:rFonts w:ascii="Arial" w:cs="Arial" w:eastAsia="Arial" w:hAnsi="Arial"/>
          <w:sz w:val="24"/>
          <w:szCs w:val="24"/>
        </w:rPr>
        <w:t xml:space="preserve">При определении связанных заемщиков недостаточно просто рассматривать группы компаний, которым предоставляется и/или предусматривается предоставление консолидированной отчетности. Связанность/взаимозависимость заемщиков может включать, например, совместное владение, контроль или управление. Перекрестные гарантии также могут служить показателем взаимосвязанности заемщиков.</w:t>
      </w:r>
    </w:p>
    <w:p>
      <w:pPr>
        <w:spacing w:after="120"/>
        <w:jc w:val="both"/>
      </w:pPr>
      <w:r>
        <w:rPr>
          <w:rFonts w:ascii="Arial" w:cs="Arial" w:eastAsia="Arial" w:hAnsi="Arial"/>
          <w:sz w:val="24"/>
          <w:szCs w:val="24"/>
        </w:rPr>
        <w:t xml:space="preserve">Банку на практике необходимо проявлять должную осмотрительность и прилагать необходимые и всевозможные усилия, чтобы выявлять искажение любых сведений и/или не предоставление информации (в целях сокрытия отношений между заемщиками) со стороны заемщиков для выявления связанных с ними рисков.";</w:t>
      </w:r>
    </w:p>
    <w:p>
      <w:pPr>
        <w:spacing w:after="120"/>
        <w:jc w:val="both"/>
      </w:pPr>
      <w:r>
        <w:rPr>
          <w:rFonts w:ascii="Arial" w:cs="Arial" w:eastAsia="Arial" w:hAnsi="Arial"/>
          <w:sz w:val="24"/>
          <w:szCs w:val="24"/>
        </w:rPr>
        <w:t xml:space="preserve">- в пункте 6.2: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один заемщик контролирует другого;";</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кредит выдан и юридическому лицу, и участнику/учредителю этого юридического лица;";</w:t>
      </w:r>
    </w:p>
    <w:p>
      <w:pPr>
        <w:spacing w:after="120"/>
        <w:jc w:val="both"/>
      </w:pPr>
      <w:r>
        <w:rPr>
          <w:rFonts w:ascii="Arial" w:cs="Arial" w:eastAsia="Arial" w:hAnsi="Arial"/>
          <w:sz w:val="24"/>
          <w:szCs w:val="24"/>
        </w:rPr>
        <w:t xml:space="preserve">абзац четвертый признать утратившим силу;</w:t>
      </w:r>
    </w:p>
    <w:p>
      <w:pPr>
        <w:spacing w:after="120"/>
        <w:jc w:val="both"/>
      </w:pPr>
      <w:r>
        <w:rPr>
          <w:rFonts w:ascii="Arial" w:cs="Arial" w:eastAsia="Arial" w:hAnsi="Arial"/>
          <w:sz w:val="24"/>
          <w:szCs w:val="24"/>
        </w:rPr>
        <w:t xml:space="preserve">пункт дополнить абзацем десятым следующего содержания:</w:t>
      </w:r>
    </w:p>
    <w:p>
      <w:pPr>
        <w:spacing w:after="120"/>
        <w:jc w:val="both"/>
      </w:pPr>
      <w:r>
        <w:rPr>
          <w:rFonts w:ascii="Arial" w:cs="Arial" w:eastAsia="Arial" w:hAnsi="Arial"/>
          <w:sz w:val="24"/>
          <w:szCs w:val="24"/>
        </w:rPr>
        <w:t xml:space="preserve">"- они имеют одного залогодателя, за исключением случаев, когда залогодателем является государственный орган Кыргызской Республики.";</w:t>
      </w:r>
    </w:p>
    <w:p>
      <w:pPr>
        <w:spacing w:after="120"/>
        <w:jc w:val="both"/>
      </w:pPr>
      <w:r>
        <w:rPr>
          <w:rFonts w:ascii="Arial" w:cs="Arial" w:eastAsia="Arial" w:hAnsi="Arial"/>
          <w:sz w:val="24"/>
          <w:szCs w:val="24"/>
        </w:rPr>
        <w:t xml:space="preserve">- во втором предложении пункта 7.1 слово "санкций" заменить словами "мер воздействия";</w:t>
      </w:r>
    </w:p>
    <w:p>
      <w:pPr>
        <w:spacing w:after="120"/>
        <w:jc w:val="both"/>
      </w:pPr>
      <w:r>
        <w:rPr>
          <w:rFonts w:ascii="Arial" w:cs="Arial" w:eastAsia="Arial" w:hAnsi="Arial"/>
          <w:sz w:val="24"/>
          <w:szCs w:val="24"/>
        </w:rPr>
        <w:t xml:space="preserve">- пункты 7.2 и 7.3 признать утратившими силу;</w:t>
      </w:r>
    </w:p>
    <w:p>
      <w:pPr>
        <w:spacing w:after="120"/>
        <w:jc w:val="both"/>
      </w:pPr>
      <w:r>
        <w:rPr>
          <w:rFonts w:ascii="Arial" w:cs="Arial" w:eastAsia="Arial" w:hAnsi="Arial"/>
          <w:sz w:val="24"/>
          <w:szCs w:val="24"/>
        </w:rPr>
        <w:t xml:space="preserve">- пункт 8.1 изложить в следующей редакции:</w:t>
      </w:r>
    </w:p>
    <w:p>
      <w:pPr>
        <w:spacing w:after="120"/>
        <w:jc w:val="both"/>
      </w:pPr>
      <w:r>
        <w:rPr>
          <w:rFonts w:ascii="Arial" w:cs="Arial" w:eastAsia="Arial" w:hAnsi="Arial"/>
          <w:sz w:val="24"/>
          <w:szCs w:val="24"/>
        </w:rPr>
        <w:t xml:space="preserve">"8.1. Банк обязан постоянно поддерживать базу данных и вести журнал учета по группе связанных заемщиков, в котором должна содержаться информация о всех требованиях к каждому заемщику и связанным с ним лицам.";</w:t>
      </w:r>
    </w:p>
    <w:p>
      <w:pPr>
        <w:spacing w:after="120"/>
        <w:jc w:val="both"/>
      </w:pPr>
      <w:r>
        <w:rPr>
          <w:rFonts w:ascii="Arial" w:cs="Arial" w:eastAsia="Arial" w:hAnsi="Arial"/>
          <w:sz w:val="24"/>
          <w:szCs w:val="24"/>
        </w:rPr>
        <w:t xml:space="preserve">- после пункта 9.2 примечания 1-3 признать утратившими силу.</w:t>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Инструкции "О пределах финансирования, осуществляемого в соответствии с исламскими принципами банковского дела и финансирования" от 12 октября 2012 года № 40/1 следующие изменения и дополнения:</w:t>
      </w:r>
    </w:p>
    <w:p>
      <w:pPr>
        <w:spacing w:after="120"/>
        <w:jc w:val="both"/>
      </w:pPr>
      <w:r>
        <w:rPr>
          <w:rFonts w:ascii="Arial" w:cs="Arial" w:eastAsia="Arial" w:hAnsi="Arial"/>
          <w:sz w:val="24"/>
          <w:szCs w:val="24"/>
        </w:rPr>
        <w:t xml:space="preserve">в Инструкции о пределах финансирования, осуществляемого в соответствии с исламскими принципами банковского дела и финансирования, утвержденной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Настоящая Инструкция распространяется на исламские банки и банки, имеющие "исламское окно".";</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Пределы финансирования - это ограничения риска на одного клиента/поставщика или группу связанных клиентов/поставщиков (далее - одного клиента/поставщика), устанавливаемые Национальным банком Кыргызской Республики (далее - Национальный банк) через экономический норматив "Максимальный размер риска на одного клиента/поставщика или группу связанных клиентов/поставщиков".";</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Пределы и порядок финансирования связанных с исламским банком лиц определяются в соответствии с Инструкцией о требованиях к операциям банка с аффилированными и связанными с банком лицами, утвержденной постановлением Правления Национального банка.";</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в подпункте 2 слова "Moody’s Investors Service (США) (или эквивалентному рейтингу, присвоенному следующими рейтинговыми агентствами: Standard &amp; Poors (США), Duff &amp; Phelps (США), Fitch IBCA (Великобритания), Thomson Bank Watch-BREE (Великобритания), Nippon Investment Service (Япония))" заменить словами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пункт дополнить подпунктом 4 следующего содержания:</w:t>
      </w:r>
    </w:p>
    <w:p>
      <w:pPr>
        <w:spacing w:after="120"/>
        <w:jc w:val="both"/>
      </w:pPr>
      <w:r>
        <w:rPr>
          <w:rFonts w:ascii="Arial" w:cs="Arial" w:eastAsia="Arial" w:hAnsi="Arial"/>
          <w:sz w:val="24"/>
          <w:szCs w:val="24"/>
        </w:rPr>
        <w:t xml:space="preserve">"4) требования к Правительствам или Центральным банкам,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подпункты 5 и 6 пункта 9 изложить в следующей редакции:</w:t>
      </w:r>
    </w:p>
    <w:p>
      <w:pPr>
        <w:spacing w:after="120"/>
        <w:jc w:val="both"/>
      </w:pPr>
      <w:r>
        <w:rPr>
          <w:rFonts w:ascii="Arial" w:cs="Arial" w:eastAsia="Arial" w:hAnsi="Arial"/>
          <w:sz w:val="24"/>
          <w:szCs w:val="24"/>
        </w:rPr>
        <w:t xml:space="preserve">5) требования, гарантированные Правительствами или Центральными банками,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международными финансовыми институтами (ЕБРР, АБР и др.);</w:t>
      </w:r>
    </w:p>
    <w:p>
      <w:pPr>
        <w:spacing w:after="120"/>
        <w:jc w:val="both"/>
      </w:pPr>
      <w:r>
        <w:rPr>
          <w:rFonts w:ascii="Arial" w:cs="Arial" w:eastAsia="Arial" w:hAnsi="Arial"/>
          <w:sz w:val="24"/>
          <w:szCs w:val="24"/>
        </w:rPr>
        <w:t xml:space="preserve">6) забалансовые обязательства, принятые исламским банком, по которым бенефициаром являются Центральные банки или Правительство,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В целях настоящей Инструкции под понятием "клиент/поставщик" подразумевается лицо/группа лиц, которым банк предоставил финансирование/или предоставил активы, несущие в себе кредитный риск (в виде инвестиций, предоплаты за товары/услуги и т.д.).";</w:t>
      </w:r>
    </w:p>
    <w:p>
      <w:pPr>
        <w:spacing w:after="120"/>
        <w:jc w:val="both"/>
      </w:pPr>
      <w:r>
        <w:rPr>
          <w:rFonts w:ascii="Arial" w:cs="Arial" w:eastAsia="Arial" w:hAnsi="Arial"/>
          <w:sz w:val="24"/>
          <w:szCs w:val="24"/>
        </w:rPr>
        <w:t xml:space="preserve">- Инструкцию дополнить пунктами 25-1, 25-2 и 25-3 следующего содержания:</w:t>
      </w:r>
    </w:p>
    <w:p>
      <w:pPr>
        <w:spacing w:after="120"/>
        <w:jc w:val="both"/>
      </w:pPr>
      <w:r>
        <w:rPr>
          <w:rFonts w:ascii="Arial" w:cs="Arial" w:eastAsia="Arial" w:hAnsi="Arial"/>
          <w:sz w:val="24"/>
          <w:szCs w:val="24"/>
        </w:rPr>
        <w:t xml:space="preserve">"25-1. При расчете норматива максимального размера риска на одного клиента/поставщика задолженность различных клиентов/поставщиков должна суммироваться и рассматриваться как связанная единая совокупная задолженность, если финансовые трудности одного клиента/поставщика могут привести к проблемам выплаты и у других лиц.</w:t>
      </w:r>
    </w:p>
    <w:p>
      <w:pPr>
        <w:spacing w:after="120"/>
        <w:jc w:val="both"/>
      </w:pPr>
      <w:r>
        <w:rPr>
          <w:rFonts w:ascii="Arial" w:cs="Arial" w:eastAsia="Arial" w:hAnsi="Arial"/>
          <w:sz w:val="24"/>
          <w:szCs w:val="24"/>
        </w:rPr>
        <w:t xml:space="preserve">25-2. Банк может осуществлять инвестиции (в том числе выдавать финансирование, размещать активы, несущие в себе кредитный риск) с соблюдением требования о том, что связанные между собой лица рассматриваются как одно лицо.</w:t>
      </w:r>
    </w:p>
    <w:p>
      <w:pPr>
        <w:spacing w:after="120"/>
        <w:jc w:val="both"/>
      </w:pPr>
      <w:r>
        <w:rPr>
          <w:rFonts w:ascii="Arial" w:cs="Arial" w:eastAsia="Arial" w:hAnsi="Arial"/>
          <w:sz w:val="24"/>
          <w:szCs w:val="24"/>
        </w:rPr>
        <w:t xml:space="preserve">25-3. Управление риском концентрации при финансировании должна быть связана с выявлением потенциальных связей между отдельными клиентами/поставщиками, поскольку могут возникнуть случаи, когда два (и более) клиента/поставщика, отдельно взаимодействующие с банком при получении финансировании, представляют собой единый риск ввиду юридической и экономической взаимосвязанности.</w:t>
      </w:r>
    </w:p>
    <w:p>
      <w:pPr>
        <w:spacing w:after="120"/>
        <w:jc w:val="both"/>
      </w:pPr>
      <w:r>
        <w:rPr>
          <w:rFonts w:ascii="Arial" w:cs="Arial" w:eastAsia="Arial" w:hAnsi="Arial"/>
          <w:sz w:val="24"/>
          <w:szCs w:val="24"/>
        </w:rPr>
        <w:t xml:space="preserve">При определении связанных клиентов/поставщиков недостаточно просто рассматривать группы компаний, которым предоставляется и/или предусматривается предоставление консолидированной отчетности. Связанность/взаимозависимость клиентов/поставщиков может включать, например, совместное владение, контроль или управление. Перекрестные гарантии также могут служить показателем взаимосвязанности клиентов/поставщиков.</w:t>
      </w:r>
    </w:p>
    <w:p>
      <w:pPr>
        <w:spacing w:after="120"/>
        <w:jc w:val="both"/>
      </w:pPr>
      <w:r>
        <w:rPr>
          <w:rFonts w:ascii="Arial" w:cs="Arial" w:eastAsia="Arial" w:hAnsi="Arial"/>
          <w:sz w:val="24"/>
          <w:szCs w:val="24"/>
        </w:rPr>
        <w:t xml:space="preserve">Банку на практике необходимо проявлять должную осмотрительность и прилагать необходимые и всевозможные усилия, чтобы выявлять искажение любых сведений и/или не предоставление информации (в целях сокрытия отношений между клиентами/поставщиками) со стороны клиентов/поставщиков для выявления связанных с ними рисков.";</w:t>
      </w:r>
    </w:p>
    <w:p>
      <w:pPr>
        <w:spacing w:after="120"/>
        <w:jc w:val="both"/>
      </w:pPr>
      <w:r>
        <w:rPr>
          <w:rFonts w:ascii="Arial" w:cs="Arial" w:eastAsia="Arial" w:hAnsi="Arial"/>
          <w:sz w:val="24"/>
          <w:szCs w:val="24"/>
        </w:rPr>
        <w:t xml:space="preserve">- в пункте 26:</w:t>
      </w:r>
    </w:p>
    <w:p>
      <w:pPr>
        <w:spacing w:after="120"/>
        <w:jc w:val="both"/>
      </w:pPr>
      <w:r>
        <w:rPr>
          <w:rFonts w:ascii="Arial" w:cs="Arial" w:eastAsia="Arial" w:hAnsi="Arial"/>
          <w:sz w:val="24"/>
          <w:szCs w:val="24"/>
        </w:rPr>
        <w:t xml:space="preserve">абзацы третий и четвертый изложить в следующей редакции:</w:t>
      </w:r>
    </w:p>
    <w:p>
      <w:pPr>
        <w:spacing w:after="120"/>
        <w:jc w:val="both"/>
      </w:pPr>
      <w:r>
        <w:rPr>
          <w:rFonts w:ascii="Arial" w:cs="Arial" w:eastAsia="Arial" w:hAnsi="Arial"/>
          <w:sz w:val="24"/>
          <w:szCs w:val="24"/>
        </w:rPr>
        <w:t xml:space="preserve">"- финансирование предоставлено и юридическому лицу, и участнику/учредителю этого юридического лица;</w:t>
      </w:r>
    </w:p>
    <w:p>
      <w:pPr>
        <w:spacing w:after="120"/>
        <w:jc w:val="both"/>
      </w:pPr>
      <w:r>
        <w:rPr>
          <w:rFonts w:ascii="Arial" w:cs="Arial" w:eastAsia="Arial" w:hAnsi="Arial"/>
          <w:sz w:val="24"/>
          <w:szCs w:val="24"/>
        </w:rPr>
        <w:t xml:space="preserve">- они имеют, по крайней мере, одно контролирующее лицо или значительного участника, за исключением случаев, когда контролирующим лицом или значительным участником являются государственные органы Кыргызской Республики;";</w:t>
      </w:r>
    </w:p>
    <w:p>
      <w:pPr>
        <w:spacing w:after="120"/>
        <w:jc w:val="both"/>
      </w:pPr>
      <w:r>
        <w:rPr>
          <w:rFonts w:ascii="Arial" w:cs="Arial" w:eastAsia="Arial" w:hAnsi="Arial"/>
          <w:sz w:val="24"/>
          <w:szCs w:val="24"/>
        </w:rPr>
        <w:t xml:space="preserve">абзац седьмой после слов "вторичный источник выплаты", дополнить словом "(залог)";</w:t>
      </w:r>
    </w:p>
    <w:p>
      <w:pPr>
        <w:spacing w:after="120"/>
        <w:jc w:val="both"/>
      </w:pPr>
      <w:r>
        <w:rPr>
          <w:rFonts w:ascii="Arial" w:cs="Arial" w:eastAsia="Arial" w:hAnsi="Arial"/>
          <w:sz w:val="24"/>
          <w:szCs w:val="24"/>
        </w:rPr>
        <w:t xml:space="preserve">абзац девятый, после слов "используются для прямой выгоды третьего лица", дополнить словами ", кроме государственных органов Кыргызской Республики,";</w:t>
      </w:r>
    </w:p>
    <w:p>
      <w:pPr>
        <w:spacing w:after="120"/>
        <w:jc w:val="both"/>
      </w:pPr>
      <w:r>
        <w:rPr>
          <w:rFonts w:ascii="Arial" w:cs="Arial" w:eastAsia="Arial" w:hAnsi="Arial"/>
          <w:sz w:val="24"/>
          <w:szCs w:val="24"/>
        </w:rPr>
        <w:t xml:space="preserve">пункт дополнить абзацем десятым следующего содержания:</w:t>
      </w:r>
    </w:p>
    <w:p>
      <w:pPr>
        <w:spacing w:after="120"/>
        <w:jc w:val="both"/>
      </w:pPr>
      <w:r>
        <w:rPr>
          <w:rFonts w:ascii="Arial" w:cs="Arial" w:eastAsia="Arial" w:hAnsi="Arial"/>
          <w:sz w:val="24"/>
          <w:szCs w:val="24"/>
        </w:rPr>
        <w:t xml:space="preserve">"- они имеют одного залогодателя, за исключением случаев, когда залогодателем является государственный орган Кыргызской Республики.";</w:t>
      </w:r>
    </w:p>
    <w:p>
      <w:pPr>
        <w:spacing w:after="120"/>
        <w:jc w:val="both"/>
      </w:pPr>
      <w:r>
        <w:rPr>
          <w:rFonts w:ascii="Arial" w:cs="Arial" w:eastAsia="Arial" w:hAnsi="Arial"/>
          <w:sz w:val="24"/>
          <w:szCs w:val="24"/>
        </w:rPr>
        <w:t xml:space="preserve">примечание признать утратившим силу;</w:t>
      </w:r>
    </w:p>
    <w:p>
      <w:pPr>
        <w:spacing w:after="120"/>
        <w:jc w:val="both"/>
      </w:pPr>
      <w:r>
        <w:rPr>
          <w:rFonts w:ascii="Arial" w:cs="Arial" w:eastAsia="Arial" w:hAnsi="Arial"/>
          <w:sz w:val="24"/>
          <w:szCs w:val="24"/>
        </w:rPr>
        <w:t xml:space="preserve">- во втором предложении пункта 28 слово "санкций" заменить словами "мер воздействий";</w:t>
      </w:r>
    </w:p>
    <w:p>
      <w:pPr>
        <w:spacing w:after="120"/>
        <w:jc w:val="both"/>
      </w:pPr>
      <w:r>
        <w:rPr>
          <w:rFonts w:ascii="Arial" w:cs="Arial" w:eastAsia="Arial" w:hAnsi="Arial"/>
          <w:sz w:val="24"/>
          <w:szCs w:val="24"/>
        </w:rPr>
        <w:t xml:space="preserve">- в пункте 29 слова "связанным лицам" заменить словами "группе связанных клиентов/поставщиков".</w:t>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Положения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от 29 декабря 2010 года № 96/2 следующие изменения:</w:t>
      </w:r>
    </w:p>
    <w:p>
      <w:pPr>
        <w:spacing w:after="120"/>
        <w:jc w:val="both"/>
      </w:pPr>
      <w:r>
        <w:rPr>
          <w:rFonts w:ascii="Arial" w:cs="Arial" w:eastAsia="Arial" w:hAnsi="Arial"/>
          <w:sz w:val="24"/>
          <w:szCs w:val="24"/>
        </w:rPr>
        <w:t xml:space="preserve">в Положении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разработано в целях определения минимальных требований по организации внутреннего контроля в коммерческих банках, в том числе осуществляющих деятельность в соответствии с исламскими принципами банковского дела и финансирования, банках, имеющих исламское окно, микрофинансовых компаниях, привлекающих депозиты, ОАО "Финансовая компания кредитных союзов", Государственном банке развития Кыргызской Республики (далее - банки), в целях противодействия легализации (отмыванию) преступных доходов и финансированию террористической или экстремистской деятельности, а также проведению операций, имеющих признаки подозрительных операций (далее - ПОД/ФТЭ).";</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Кыргызской Республики (далее - Национальный банк) проводит инспектирование деятельности банков по вопросам организации внутреннего контроля в целях ПОД/ФТЭ и направляет информацию о его результатах уполномоченному государственному органу в сфере ПОД/ФТЭ (далее - уполномоченный государственный орган).";</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пункте 4:</w:t>
      </w:r>
    </w:p>
    <w:p>
      <w:pPr>
        <w:spacing w:after="120"/>
        <w:jc w:val="both"/>
      </w:pPr>
      <w:r>
        <w:rPr>
          <w:rFonts w:ascii="Arial" w:cs="Arial" w:eastAsia="Arial" w:hAnsi="Arial"/>
          <w:sz w:val="24"/>
          <w:szCs w:val="24"/>
        </w:rPr>
        <w:t xml:space="preserve">в абзаце тринадцатом слова "(на уровне начальника структурного подразделения банка или главного специалиста, в случае отсутствия соответствующего структурного подразделения в банке)" заменить словами "(на уровне руководителя службы комплаенс-контроля)";</w:t>
      </w:r>
    </w:p>
    <w:p>
      <w:pPr>
        <w:spacing w:after="120"/>
        <w:jc w:val="both"/>
      </w:pPr>
      <w:r>
        <w:rPr>
          <w:rFonts w:ascii="Arial" w:cs="Arial" w:eastAsia="Arial" w:hAnsi="Arial"/>
          <w:sz w:val="24"/>
          <w:szCs w:val="24"/>
        </w:rPr>
        <w:t xml:space="preserve">абзац шестнадцатый изложить в следующей редакции:</w:t>
      </w:r>
    </w:p>
    <w:p>
      <w:pPr>
        <w:spacing w:after="120"/>
        <w:jc w:val="both"/>
      </w:pPr>
      <w:r>
        <w:rPr>
          <w:rFonts w:ascii="Arial" w:cs="Arial" w:eastAsia="Arial" w:hAnsi="Arial"/>
          <w:sz w:val="24"/>
          <w:szCs w:val="24"/>
        </w:rPr>
        <w:t xml:space="preserve">"Исламский банк", "Банк, имеющий "исламское окно", "Исламские принципы банковского дела и финансирования", "Стандарты Шариата", "Шариатский совет" - эти термины соответствуют нормам понятийного аппарата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четвертом пункта 22 слова "финансово-кредитных учреждений" заменить словами "финансово-кредитных организаций".</w:t>
      </w:r>
    </w:p>
    <w:p>
      <w:pPr>
        <w:spacing w:after="120"/>
        <w:jc w:val="both"/>
      </w:pPr>
      <w:r>
        <w:rPr>
          <w:rFonts w:ascii="Arial" w:cs="Arial" w:eastAsia="Arial" w:hAnsi="Arial"/>
          <w:sz w:val="24"/>
          <w:szCs w:val="24"/>
        </w:rPr>
        <w:t xml:space="preserve">7.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 и дополнения:</w:t>
      </w:r>
    </w:p>
    <w:p>
      <w:pPr>
        <w:spacing w:after="120"/>
        <w:jc w:val="both"/>
      </w:pPr>
      <w:r>
        <w:rPr>
          <w:rFonts w:ascii="Arial" w:cs="Arial" w:eastAsia="Arial" w:hAnsi="Arial"/>
          <w:sz w:val="24"/>
          <w:szCs w:val="24"/>
        </w:rPr>
        <w:t xml:space="preserve">в пункте 1 слова "проект Положения" заменить словом "Положение";</w:t>
      </w:r>
    </w:p>
    <w:p>
      <w:pPr>
        <w:spacing w:after="120"/>
        <w:jc w:val="both"/>
      </w:pPr>
      <w:r>
        <w:rPr>
          <w:rFonts w:ascii="Arial" w:cs="Arial" w:eastAsia="Arial" w:hAnsi="Arial"/>
          <w:sz w:val="24"/>
          <w:szCs w:val="24"/>
        </w:rPr>
        <w:t xml:space="preserve">в Положении о Периодическом регулятивном банковском отчете, утвержденном вышеуказанным постановлением:</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Настоящее Положение определяет единую форму периодической регулятивной банковской отчетности (далее - ПРБО).";</w:t>
      </w:r>
    </w:p>
    <w:p>
      <w:pPr>
        <w:spacing w:after="120"/>
        <w:jc w:val="both"/>
      </w:pPr>
      <w:r>
        <w:rPr>
          <w:rFonts w:ascii="Arial" w:cs="Arial" w:eastAsia="Arial" w:hAnsi="Arial"/>
          <w:sz w:val="24"/>
          <w:szCs w:val="24"/>
        </w:rPr>
        <w:t xml:space="preserve">- в пункте 1.2 слова "и другие финансово-кредитные учреждения" заменить словами "ОАО "Финансовая компания кредитных союзов";</w:t>
      </w:r>
    </w:p>
    <w:p>
      <w:pPr>
        <w:spacing w:after="120"/>
        <w:jc w:val="both"/>
      </w:pPr>
      <w:r>
        <w:rPr>
          <w:rFonts w:ascii="Arial" w:cs="Arial" w:eastAsia="Arial" w:hAnsi="Arial"/>
          <w:sz w:val="24"/>
          <w:szCs w:val="24"/>
        </w:rPr>
        <w:t xml:space="preserve">- в подпункте "а" пункта 2.1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Приложении 1 пункты 12, 14, 15, 18, 19, 20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763"/>
        <w:gridCol w:w="2732"/>
        <w:gridCol w:w="1512"/>
        <w:gridCol w:w="1799"/>
        <w:gridCol w:w="3057"/>
      </w:tblGrid>
      <w:tr>
        <w:tc>
          <w:tcPr>
            <w:tcW w:type="dxa" w:w="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Раздел</w:t>
            </w:r>
          </w:p>
        </w:tc>
        <w:tc>
          <w:tcPr>
            <w:tcW w:type="dxa" w:w="2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Периодичность</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Сроки представления</w:t>
            </w:r>
          </w:p>
        </w:tc>
        <w:tc>
          <w:tcPr>
            <w:tcW w:type="dxa" w:w="3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 или ссылка на НПА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8</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Изменения в РППУ</w:t>
            </w:r>
          </w:p>
          <w:p>
            <w:pPr>
              <w:jc w:val="left"/>
            </w:pPr>
            <w:r>
              <w:rPr>
                <w:rFonts w:ascii="Arial" w:cs="Arial" w:eastAsia="Arial" w:hAnsi="Arial"/>
                <w:sz w:val="20"/>
                <w:szCs w:val="20"/>
              </w:rPr>
              <w:t xml:space="preserve">А. Сведения о списанных за счет РППУ и возвращенных (ранее списанных) активах и забалансовых обязательствах</w:t>
            </w:r>
          </w:p>
          <w:p>
            <w:pPr>
              <w:jc w:val="left"/>
            </w:pPr>
            <w:r>
              <w:rPr>
                <w:rFonts w:ascii="Arial" w:cs="Arial" w:eastAsia="Arial" w:hAnsi="Arial"/>
                <w:sz w:val="20"/>
                <w:szCs w:val="20"/>
              </w:rPr>
              <w:t xml:space="preserve">Б. Изменения в РППУ по кредитам, кроме кредитов банкам</w:t>
            </w:r>
          </w:p>
          <w:p>
            <w:pPr>
              <w:jc w:val="left"/>
            </w:pPr>
            <w:r>
              <w:rPr>
                <w:rFonts w:ascii="Arial" w:cs="Arial" w:eastAsia="Arial" w:hAnsi="Arial"/>
                <w:sz w:val="20"/>
                <w:szCs w:val="20"/>
              </w:rPr>
              <w:t xml:space="preserve">В. Изменения в РППУ по активам, отличным от кредитов, и забалансовым обязательствам</w:t>
            </w:r>
          </w:p>
          <w:p>
            <w:pPr>
              <w:jc w:val="left"/>
            </w:pPr>
            <w:r>
              <w:rPr>
                <w:rFonts w:ascii="Arial" w:cs="Arial" w:eastAsia="Arial" w:hAnsi="Arial"/>
                <w:sz w:val="20"/>
                <w:szCs w:val="20"/>
              </w:rPr>
              <w:t xml:space="preserve">Г. Изменения в РППУ по кредитам банкам и другим ФКУ</w:t>
            </w:r>
          </w:p>
          <w:p>
            <w:pPr>
              <w:jc w:val="left"/>
            </w:pPr>
            <w:r>
              <w:rPr>
                <w:rFonts w:ascii="Arial" w:cs="Arial" w:eastAsia="Arial" w:hAnsi="Arial"/>
                <w:sz w:val="20"/>
                <w:szCs w:val="20"/>
              </w:rPr>
              <w:t xml:space="preserve">Д. Сведения о списанных за счет РППУ и возвращенных (ранее списанных) активах и забалансовых обязательствах банка в рамках "исламского окна"</w:t>
            </w:r>
          </w:p>
          <w:p>
            <w:pPr>
              <w:jc w:val="left"/>
            </w:pPr>
            <w:r>
              <w:rPr>
                <w:rFonts w:ascii="Arial" w:cs="Arial" w:eastAsia="Arial" w:hAnsi="Arial"/>
                <w:sz w:val="20"/>
                <w:szCs w:val="20"/>
              </w:rPr>
              <w:t xml:space="preserve">Е. Изменения в РППУ по предоставленному финансированию банком в рамках "исламского окна", кроме финансирования, предоставленного банкам</w:t>
            </w:r>
          </w:p>
          <w:p>
            <w:pPr>
              <w:jc w:val="left"/>
            </w:pPr>
            <w:r>
              <w:rPr>
                <w:rFonts w:ascii="Arial" w:cs="Arial" w:eastAsia="Arial" w:hAnsi="Arial"/>
                <w:sz w:val="20"/>
                <w:szCs w:val="20"/>
              </w:rPr>
              <w:t xml:space="preserve">Ж. Изменения в РППУ по активам банка в рамках "исламского окна", отличным от финансирования</w:t>
            </w:r>
          </w:p>
          <w:p>
            <w:pPr>
              <w:jc w:val="left"/>
            </w:pPr>
            <w:r>
              <w:rPr>
                <w:rFonts w:ascii="Arial" w:cs="Arial" w:eastAsia="Arial" w:hAnsi="Arial"/>
                <w:sz w:val="20"/>
                <w:szCs w:val="20"/>
              </w:rPr>
              <w:t xml:space="preserve">З. Изменения в РППУ по предоставленному банком в рамках "исламского окна" финансированию банкам и другим финансово-кредитным организациям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10</w:t>
            </w:r>
          </w:p>
        </w:tc>
        <w:tc>
          <w:tcPr>
            <w:tcW w:type="dxa" w:w="273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об аффилированных лицах</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Краткие сведения об активных операциях с аффилированными лицами </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 </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1 приложения к Инструкции о требованиях к операциям банка с аффилированными 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Общие сведения об операциях с аффилированными лицами</w:t>
            </w:r>
          </w:p>
          <w:p>
            <w:pPr>
              <w:jc w:val="left"/>
            </w:pPr>
            <w:r>
              <w:rPr>
                <w:rFonts w:ascii="Arial" w:cs="Arial" w:eastAsia="Arial" w:hAnsi="Arial"/>
                <w:sz w:val="20"/>
                <w:szCs w:val="20"/>
              </w:rPr>
              <w:t xml:space="preserve">В. Сведения об аффилированных лицах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 </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2, 3 приложения к Инструкции о требованиях к операциям банка с аффилированными 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Краткие сведения об активных операциях с аффилированными лицами</w:t>
            </w:r>
          </w:p>
          <w:p>
            <w:pPr>
              <w:jc w:val="left"/>
            </w:pPr>
            <w:r>
              <w:rPr>
                <w:rFonts w:ascii="Arial" w:cs="Arial" w:eastAsia="Arial" w:hAnsi="Arial"/>
                <w:sz w:val="20"/>
                <w:szCs w:val="20"/>
              </w:rPr>
              <w:t xml:space="preserve">Д. Общие сведения об операциях с аффилированными лицами</w:t>
            </w:r>
          </w:p>
          <w:p>
            <w:pPr>
              <w:jc w:val="left"/>
            </w:pPr>
            <w:r>
              <w:rPr>
                <w:rFonts w:ascii="Arial" w:cs="Arial" w:eastAsia="Arial" w:hAnsi="Arial"/>
                <w:sz w:val="20"/>
                <w:szCs w:val="20"/>
              </w:rPr>
              <w:t xml:space="preserve">Е. Сведения об аффилированных лицах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11</w:t>
            </w:r>
          </w:p>
        </w:tc>
        <w:tc>
          <w:tcPr>
            <w:tcW w:type="dxa" w:w="273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 связанных с банком лицах</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Краткие сведения об активных операциях со связанными с банком лицами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4 приложения к Инструкции о требованиях к операциям банка с аффилированными 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Общие сведения об операциях со связанными с банком лицами</w:t>
            </w:r>
          </w:p>
          <w:p>
            <w:pPr>
              <w:jc w:val="left"/>
            </w:pPr>
            <w:r>
              <w:rPr>
                <w:rFonts w:ascii="Arial" w:cs="Arial" w:eastAsia="Arial" w:hAnsi="Arial"/>
                <w:sz w:val="20"/>
                <w:szCs w:val="20"/>
              </w:rPr>
              <w:t xml:space="preserve">В. Сведения о близких родственниках должностных лиц банка</w:t>
            </w:r>
          </w:p>
          <w:p>
            <w:pPr>
              <w:jc w:val="left"/>
            </w:pPr>
            <w:r>
              <w:rPr>
                <w:rFonts w:ascii="Arial" w:cs="Arial" w:eastAsia="Arial" w:hAnsi="Arial"/>
                <w:sz w:val="20"/>
                <w:szCs w:val="20"/>
              </w:rPr>
              <w:t xml:space="preserve">Г. Сведения о других связанных с банком лицах</w:t>
            </w:r>
          </w:p>
          <w:p>
            <w:pPr>
              <w:jc w:val="left"/>
            </w:pPr>
            <w:r>
              <w:rPr>
                <w:rFonts w:ascii="Arial" w:cs="Arial" w:eastAsia="Arial" w:hAnsi="Arial"/>
                <w:sz w:val="20"/>
                <w:szCs w:val="20"/>
              </w:rPr>
              <w:t xml:space="preserve">Д. Сведения о юридических лицах, в которых должностные лица банка и их близкие родственники или другие связанные с банком лица обладают контролем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Формы 5, 6, 7, 8 приложения к Инструкции о требованиях к операциям банка с аффилированными связанными с банком лицами</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E. Краткие сведения об активных операциях со связанными с банком лицами</w:t>
            </w:r>
          </w:p>
          <w:p>
            <w:pPr>
              <w:jc w:val="left"/>
            </w:pPr>
            <w:r>
              <w:rPr>
                <w:rFonts w:ascii="Arial" w:cs="Arial" w:eastAsia="Arial" w:hAnsi="Arial"/>
                <w:sz w:val="20"/>
                <w:szCs w:val="20"/>
              </w:rPr>
              <w:t xml:space="preserve">Ж. Общие сведения об операциях со связанными с банком лицами</w:t>
            </w:r>
          </w:p>
          <w:p>
            <w:pPr>
              <w:jc w:val="left"/>
            </w:pPr>
            <w:r>
              <w:rPr>
                <w:rFonts w:ascii="Arial" w:cs="Arial" w:eastAsia="Arial" w:hAnsi="Arial"/>
                <w:sz w:val="20"/>
                <w:szCs w:val="20"/>
              </w:rPr>
              <w:t xml:space="preserve">З. Сведения о лицах, входящих в круг близких родственников со связанными с банком лицами</w:t>
            </w:r>
          </w:p>
          <w:p>
            <w:pPr>
              <w:jc w:val="left"/>
            </w:pPr>
            <w:r>
              <w:rPr>
                <w:rFonts w:ascii="Arial" w:cs="Arial" w:eastAsia="Arial" w:hAnsi="Arial"/>
                <w:sz w:val="20"/>
                <w:szCs w:val="20"/>
              </w:rPr>
              <w:t xml:space="preserve">И. Сведения о других связанных лицах</w:t>
            </w:r>
          </w:p>
          <w:p>
            <w:pPr>
              <w:jc w:val="left"/>
            </w:pPr>
            <w:r>
              <w:rPr>
                <w:rFonts w:ascii="Arial" w:cs="Arial" w:eastAsia="Arial" w:hAnsi="Arial"/>
                <w:sz w:val="20"/>
                <w:szCs w:val="20"/>
              </w:rPr>
              <w:t xml:space="preserve">К. Сведения о юридических лицах, в которых связанные с банком лица, входящие в круг близких родственников связанного с банком лица, или другие связанные лица, обладают контролем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14</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соблюдении экономических нормативов и поддержке дополнительного запаса капитала банка ("буфер капитала")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Ежедневный отчет о соблюдении норматива максимального размера риска по срочным депозитам и прочим обязательствам перед физическими лицами (К5.1)</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 </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Отчет о соблюдении норматива максимального размера риска по депозитам до востребования физических лиц (К5.2)</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Отчет о выполнении требований Национального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Отчет о соблюдении норматива (показателя) краткосрочной ликвидности (К3.2)</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Еженедельно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в первый рабочий день недели, следующей за отчетной неделей</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Ежедневный отчет о соблюдении норматива (показателя) мгновенной ликвидности (К3.3)</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15</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капитала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Инструкция по определению стандартов (достаточности) адекватности капитала коммерческих банков КР</w:t>
            </w:r>
          </w:p>
          <w:p>
            <w:pPr>
              <w:jc w:val="left"/>
            </w:pPr>
            <w:r>
              <w:rPr>
                <w:rFonts w:ascii="Arial" w:cs="Arial" w:eastAsia="Arial" w:hAnsi="Arial"/>
                <w:sz w:val="20"/>
                <w:szCs w:val="20"/>
              </w:rPr>
              <w:t xml:space="preserve">Инструкция по определению стандартов адекватности капитала банков, осуществляющих операции в соответствии с исламскими принципами банковского дела и финансирования, утвержденная постановлением Правления Национального банка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16</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открытых валютных позициях</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ч. по состоянию на конец последнего операционного дня</w:t>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Приложение к Инструкции "О порядке соблюдения лимитов открытой валютной позиции и открытой позиции в драгоценных металлах коммерческими банками на территории КР"</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Ежедневный отчет об открытых валютных позициях (ОВП) по операциям, осуществляемым в соответствии с исламскими принципами финансирования</w:t>
            </w:r>
          </w:p>
          <w:p>
            <w:pPr>
              <w:jc w:val="left"/>
            </w:pPr>
            <w:r>
              <w:rPr>
                <w:rFonts w:ascii="Arial" w:cs="Arial" w:eastAsia="Arial" w:hAnsi="Arial"/>
                <w:sz w:val="20"/>
                <w:szCs w:val="20"/>
              </w:rPr>
              <w:t xml:space="preserve">Б. Сводный ежедневный отчет об открытых валютных позициях (ОВП)</w:t>
            </w:r>
          </w:p>
          <w:p>
            <w:pPr>
              <w:jc w:val="left"/>
            </w:pPr>
            <w:r>
              <w:rPr>
                <w:rFonts w:ascii="Arial" w:cs="Arial" w:eastAsia="Arial" w:hAnsi="Arial"/>
                <w:sz w:val="20"/>
                <w:szCs w:val="20"/>
              </w:rPr>
              <w:t xml:space="preserve">Отчет о позиции по драгоценным металлам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Инструкция о порядке соблюдения лимитов открытой валютной позиции банками, осуществляющими операции в соответствии с исламскими принципами банковского дела и финансирования</w:t>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 в названиях и в таблицах разделов с 1-18:</w:t>
      </w:r>
    </w:p>
    <w:p>
      <w:pPr>
        <w:spacing w:after="120"/>
        <w:jc w:val="both"/>
      </w:pPr>
      <w:r>
        <w:rPr>
          <w:rFonts w:ascii="Arial" w:cs="Arial" w:eastAsia="Arial" w:hAnsi="Arial"/>
          <w:sz w:val="24"/>
          <w:szCs w:val="24"/>
        </w:rPr>
        <w:t xml:space="preserve">слова "финансово-кредитные учреждения" в различных падежах заменить словами "финансово-кредитные организации" в соответствующих падежах;</w:t>
      </w:r>
    </w:p>
    <w:p>
      <w:pPr>
        <w:spacing w:after="120"/>
        <w:jc w:val="both"/>
      </w:pPr>
      <w:r>
        <w:rPr>
          <w:rFonts w:ascii="Arial" w:cs="Arial" w:eastAsia="Arial" w:hAnsi="Arial"/>
          <w:sz w:val="24"/>
          <w:szCs w:val="24"/>
        </w:rPr>
        <w:t xml:space="preserve">аббревиатуру "ФКУ" заменить на "ФКО";</w:t>
      </w:r>
    </w:p>
    <w:p>
      <w:pPr>
        <w:spacing w:after="120"/>
        <w:jc w:val="both"/>
      </w:pPr>
      <w:r>
        <w:rPr>
          <w:rFonts w:ascii="Arial" w:cs="Arial" w:eastAsia="Arial" w:hAnsi="Arial"/>
          <w:sz w:val="24"/>
          <w:szCs w:val="24"/>
        </w:rPr>
        <w:t xml:space="preserve">- Разделы 10Б-10В, 11А-11Д изложить в следующей редакции:</w:t>
      </w:r>
    </w:p>
    <w:p>
      <w:pPr>
        <w:spacing w:after="240" w:before="240"/>
        <w:jc w:val="center"/>
      </w:pPr>
      <w:r>
        <w:rPr>
          <w:rFonts w:ascii="Arial" w:cs="Arial" w:eastAsia="Arial" w:hAnsi="Arial"/>
          <w:sz w:val="20"/>
          <w:szCs w:val="20"/>
        </w:rPr>
        <w:t xml:space="preserve">"РАЗДЕЛ 10Б
 ОБЩИЕ СВЕДЕНИЯ ОБ ОПЕРАЦИЯХ С АФФИЛИРОВАННЫМИ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1600"/>
        <w:gridCol w:w="812"/>
        <w:gridCol w:w="794"/>
        <w:gridCol w:w="847"/>
        <w:gridCol w:w="1073"/>
        <w:gridCol w:w="983"/>
        <w:gridCol w:w="1010"/>
        <w:gridCol w:w="835"/>
        <w:gridCol w:w="1026"/>
        <w:gridCol w:w="953"/>
      </w:tblGrid>
      <w:tr>
        <w:tc>
          <w:tcPr>
            <w:tcW w:type="dxa" w:w="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w:t>
            </w:r>
          </w:p>
        </w:tc>
        <w:tc>
          <w:tcPr>
            <w:tcW w:type="dxa" w:w="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[1]</w:t>
            </w:r>
          </w:p>
        </w:tc>
        <w:tc>
          <w:tcPr>
            <w:tcW w:type="dxa" w:w="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[2]</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 (%)</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кредиту
 [3]</w:t>
            </w:r>
          </w:p>
        </w:tc>
        <w:tc>
          <w:tcPr>
            <w:tcW w:type="dxa" w:w="8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[4]</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3"/>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w:t>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Дочерняя компания банка</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Компания, владеющая 10% и более акций банка</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Укажите вид </w:t>
      </w:r>
      <w:r>
        <w:rPr>
          <w:rFonts w:ascii="Arial" w:cs="Arial" w:eastAsia="Arial" w:hAnsi="Arial"/>
          <w:sz w:val="24"/>
          <w:szCs w:val="24"/>
        </w:rPr>
        <w:t xml:space="preserve">операции (кредит, гарантия, продажа/покупка актива, услуги и др.).</w:t>
      </w:r>
    </w:p>
    <w:p>
      <w:pPr>
        <w:spacing w:after="120"/>
        <w:jc w:val="both"/>
      </w:pPr>
      <w:r>
        <w:rPr>
          <w:rFonts w:ascii="Arial" w:cs="Arial" w:eastAsia="Arial" w:hAnsi="Arial"/>
          <w:sz w:val="24"/>
          <w:szCs w:val="24"/>
        </w:rPr>
        <w:t xml:space="preserve">[2] Для кредитов, забалансовых обязательств, контрактов и т.п.</w:t>
      </w:r>
    </w:p>
    <w:p>
      <w:pPr>
        <w:spacing w:after="120"/>
        <w:jc w:val="both"/>
      </w:pPr>
      <w:r>
        <w:rPr>
          <w:rFonts w:ascii="Arial" w:cs="Arial" w:eastAsia="Arial" w:hAnsi="Arial"/>
          <w:sz w:val="24"/>
          <w:szCs w:val="24"/>
        </w:rPr>
        <w:t xml:space="preserve">[3] Укажите вид залога (ценные бумаги, депозит, недвижимое имущество и т.д.).</w:t>
      </w:r>
    </w:p>
    <w:p>
      <w:pPr>
        <w:spacing w:after="120"/>
        <w:jc w:val="both"/>
      </w:pPr>
      <w:r>
        <w:rPr>
          <w:rFonts w:ascii="Arial" w:cs="Arial" w:eastAsia="Arial" w:hAnsi="Arial"/>
          <w:sz w:val="24"/>
          <w:szCs w:val="24"/>
        </w:rPr>
        <w:t xml:space="preserve">[4] Опишите основные условия операции.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фамилия, имя, отчество</w:t>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240" w:before="240"/>
        <w:ind w:firstLine="567"/>
        <w:jc w:val="center"/>
      </w:pPr>
      <w:r>
        <w:rPr>
          <w:rFonts w:ascii="Arial" w:cs="Arial" w:eastAsia="Arial" w:hAnsi="Arial"/>
          <w:sz w:val="20"/>
          <w:szCs w:val="20"/>
        </w:rPr>
        <w:t xml:space="preserve">РАЗДЕЛ 10В
 СВЕДЕНИЯ ОБ АФФИЛИРОВАННЫХ ЛИЦАХ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1594"/>
        <w:gridCol w:w="3117"/>
        <w:gridCol w:w="2154"/>
        <w:gridCol w:w="2073"/>
        <w:gridCol w:w="953"/>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 аффилированного лица</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Характер отношений аффилированного лица с банком (холдинговая компания, дочерняя компания, зависимая компания и др.)</w:t>
            </w:r>
          </w:p>
        </w:tc>
        <w:tc>
          <w:tcPr>
            <w:tcW w:type="dxa" w:w="2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 владения акциями/долями в зависимости от отношения к банку
 [1]</w:t>
            </w:r>
          </w:p>
        </w:tc>
        <w:tc>
          <w:tcPr>
            <w:tcW w:type="dxa" w:w="2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лица/основная деятельность</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[1] Например: а) Банк владеет 50% акций компании В; б) холдинговая компания А владеет 55% акций банка; в) холдинговая компания банка владеет 100% акций зависимой компании D.</w:t>
      </w:r>
    </w:p>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w:t>
      </w:r>
      <w:r>
        <w:rPr>
          <w:rFonts w:ascii="Arial" w:cs="Arial" w:eastAsia="Arial" w:hAnsi="Arial"/>
          <w:sz w:val="24"/>
          <w:szCs w:val="24"/>
        </w:rPr>
        <w:t xml:space="preserve">	</w:t>
      </w:r>
      <w:r>
        <w:rPr>
          <w:rFonts w:ascii="Arial" w:cs="Arial" w:eastAsia="Arial" w:hAnsi="Arial"/>
          <w:sz w:val="20"/>
          <w:szCs w:val="20"/>
        </w:rPr>
        <w:t xml:space="preserve">фамилия, имя, отчество</w:t>
      </w:r>
    </w:p>
    <w:p>
      <w:pPr>
        <w:tabs>
          <w:tab w:val="right" w:pos="10178"/>
        </w:tabs>
        <w:spacing w:after="120"/>
      </w:pPr>
      <w:r>
        <w:rPr>
          <w:rFonts w:ascii="Arial" w:cs="Arial" w:eastAsia="Arial" w:hAnsi="Arial"/>
          <w:sz w:val="20"/>
          <w:szCs w:val="20"/>
        </w:rPr>
        <w:t xml:space="preserve">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w:t>
      </w:r>
    </w:p>
    <w:p>
      <w:pPr>
        <w:spacing w:after="240" w:before="240"/>
        <w:ind w:firstLine="567"/>
        <w:jc w:val="center"/>
      </w:pPr>
      <w:r>
        <w:rPr>
          <w:rFonts w:ascii="Arial" w:cs="Arial" w:eastAsia="Arial" w:hAnsi="Arial"/>
          <w:sz w:val="20"/>
          <w:szCs w:val="20"/>
        </w:rPr>
        <w:t xml:space="preserve">РАЗДЕЛ 11А
 КРАТКИЕ СВЕДЕНИЯ ОБ АКТИВНЫХ ОПЕРАЦИЯХ СО СВЯЗАННЫМИ С БАНКОМ ЛИЦАМИ</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988"/>
        <w:gridCol w:w="988"/>
        <w:gridCol w:w="988"/>
        <w:gridCol w:w="988"/>
        <w:gridCol w:w="988"/>
        <w:gridCol w:w="988"/>
        <w:gridCol w:w="988"/>
        <w:gridCol w:w="988"/>
        <w:gridCol w:w="988"/>
        <w:gridCol w:w="988"/>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988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Информация о связанном с банком лице</w:t>
            </w:r>
          </w:p>
        </w:tc>
      </w:tr>
      <w:tr>
        <w:tc>
          <w:tcPr>
            <w:vMerge w:val="continue"/>
            <w:tcBorders>
              <w:top w:val="single" w:color="CBBF9E" w:sz="4"/>
              <w:left w:val="single" w:color="CBBF9E" w:sz="4"/>
              <w:bottom w:val="single" w:color="CBBF9E" w:sz="4"/>
              <w:right w:val="single" w:color="CBBF9E" w:sz="4"/>
            </w:tcBorders>
          </w:tcPr>
          <w:p/>
        </w:tc>
        <w:tc>
          <w:tcPr>
            <w:tcW w:type="dxa" w:w="9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связанного с банком лица</w:t>
            </w:r>
          </w:p>
        </w:tc>
        <w:tc>
          <w:tcPr>
            <w:tcW w:type="dxa" w:w="98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Группа</w:t>
            </w:r>
          </w:p>
        </w:tc>
        <w:tc>
          <w:tcPr>
            <w:tcW w:type="dxa" w:w="790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Совокупная балансовая задолженность связанного с банком лица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Кредиты и финансовая аренда</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 (%)</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Прочие активы</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 (%)</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Забалансовые обязательства</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Категория классификации</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Просроченные активы (в днях)</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6916"/>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 операций со связанным с банком лицом</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6916"/>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Самая крупная задолженность одного связанного с банком лица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0"/>
          <w:szCs w:val="20"/>
        </w:rPr>
        <w:t xml:space="preserve">РАЗДЕЛ 11Б
 ОБЩИЕ СВЕДЕНИЯ ОБ ОПЕРАЦИЯХ СО СВЯЗАННЫМИ С БАНКОМ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1494"/>
        <w:gridCol w:w="875"/>
        <w:gridCol w:w="810"/>
        <w:gridCol w:w="843"/>
        <w:gridCol w:w="1083"/>
        <w:gridCol w:w="955"/>
        <w:gridCol w:w="1022"/>
        <w:gridCol w:w="833"/>
        <w:gridCol w:w="1038"/>
        <w:gridCol w:w="953"/>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с банком лица</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 (тыс. сом)</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[6]</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[7]</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Процентная ставка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кредиту [8]</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[9]</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10177"/>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ФИО, Председатель Правления банка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ФИО, брат Председателя Правления банка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Компания X, отец Председателя Правления банка, владеет 50% акций компании X</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Владельцы 10% и более акций банка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[6] Укажите вид операции (кредит, гарантия, продажа/покупка актива, услуги и др.).</w:t>
      </w:r>
    </w:p>
    <w:p>
      <w:pPr>
        <w:spacing w:after="60"/>
        <w:ind w:firstLine="567"/>
        <w:jc w:val="both"/>
      </w:pPr>
      <w:r>
        <w:rPr>
          <w:rFonts w:ascii="Arial" w:cs="Arial" w:eastAsia="Arial" w:hAnsi="Arial"/>
          <w:sz w:val="20"/>
          <w:szCs w:val="20"/>
        </w:rPr>
        <w:t xml:space="preserve">[7] Для кредитов, забалансовых обязательств, контрактов и т.п.</w:t>
      </w:r>
    </w:p>
    <w:p>
      <w:pPr>
        <w:spacing w:after="60"/>
        <w:ind w:firstLine="567"/>
        <w:jc w:val="both"/>
      </w:pPr>
      <w:r>
        <w:rPr>
          <w:rFonts w:ascii="Arial" w:cs="Arial" w:eastAsia="Arial" w:hAnsi="Arial"/>
          <w:sz w:val="20"/>
          <w:szCs w:val="20"/>
        </w:rPr>
        <w:t xml:space="preserve">[8] Укажите вид залога (ценные бумаги, депозит, недвижимое имущество и т.д.).</w:t>
      </w:r>
    </w:p>
    <w:p>
      <w:pPr>
        <w:spacing w:after="60"/>
        <w:ind w:firstLine="567"/>
        <w:jc w:val="both"/>
      </w:pPr>
      <w:r>
        <w:rPr>
          <w:rFonts w:ascii="Arial" w:cs="Arial" w:eastAsia="Arial" w:hAnsi="Arial"/>
          <w:sz w:val="20"/>
          <w:szCs w:val="20"/>
        </w:rPr>
        <w:t xml:space="preserve">[9] Опишите основные условия операции.</w:t>
      </w:r>
    </w:p>
    <w:p>
      <w:pPr>
        <w:spacing w:after="240" w:before="240"/>
        <w:ind w:firstLine="567"/>
        <w:jc w:val="center"/>
      </w:pPr>
      <w:r>
        <w:rPr>
          <w:rFonts w:ascii="Arial" w:cs="Arial" w:eastAsia="Arial" w:hAnsi="Arial"/>
          <w:sz w:val="20"/>
          <w:szCs w:val="20"/>
        </w:rPr>
        <w:t xml:space="preserve">РАЗДЕЛ 11В
 СВЕДЕНИЯ О БЛИЗКИХ РОДСТВЕННИКАХ ДОЛЖНОСТНЫХ ЛИЦ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2182"/>
        <w:gridCol w:w="2233"/>
        <w:gridCol w:w="2015"/>
        <w:gridCol w:w="3473"/>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близкого родственника</w:t>
            </w:r>
          </w:p>
        </w:tc>
        <w:tc>
          <w:tcPr>
            <w:tcW w:type="dxa" w:w="3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Степень родства (родители, супруг/супруга и т.д.)</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0"/>
          <w:szCs w:val="20"/>
        </w:rPr>
        <w:t xml:space="preserve">РАЗДЕЛ 11Г
 СВЕДЕНИЯ О ДРУГИХ СВЯЗАННЫХ С БАНКОМ ЛИЦАХ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420"/>
        <w:gridCol w:w="2475"/>
        <w:gridCol w:w="2456"/>
        <w:gridCol w:w="2522"/>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2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с банком лица</w:t>
            </w:r>
          </w:p>
        </w:tc>
        <w:tc>
          <w:tcPr>
            <w:tcW w:type="dxa" w:w="2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Раскрытие степени связанности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0"/>
          <w:szCs w:val="20"/>
        </w:rPr>
        <w:t xml:space="preserve">РАЗДЕЛ 11Д
 СВЕДЕНИЯ О ЮРИДИЧЕСКИХ ЛИЦАХ, В КОТОРЫХ ДОЛЖНОСТНЫЕ ЛИЦА БАНКА И ИХ БЛИЗКИЕ РОДСТВЕННИКИ ИЛИ ДРУГИЕ СВЯЗАННЫЕ С БАНКОМ ЛИЦА ОБЛАДАЮТ КОНТРОЛЕМ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1655"/>
        <w:gridCol w:w="1647"/>
        <w:gridCol w:w="2696"/>
        <w:gridCol w:w="3909"/>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юридического лица/основная деятельность</w:t>
            </w:r>
          </w:p>
        </w:tc>
        <w:tc>
          <w:tcPr>
            <w:tcW w:type="dxa" w:w="39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Отношение к должностным лицам банка и доля (в %) владения акциями юридического лица</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before="120"/>
        <w:ind w:firstLine="567"/>
        <w:jc w:val="both"/>
      </w:pPr>
      <w:r>
        <w:rPr>
          <w:rFonts w:ascii="Arial" w:cs="Arial" w:eastAsia="Arial" w:hAnsi="Arial"/>
          <w:sz w:val="20"/>
          <w:szCs w:val="20"/>
        </w:rPr>
        <w:t xml:space="preserve">- в Разделе 14 таблицу "СВЕДЕНИЯ О СОБЛЮДЕНИИ ЭКОНОМИЧЕСКИХ НОРМАТИВОВ И ПОДДЕРЖКЕ ДОПОЛНИТЕЛЬНОГО ЗАПАСА КАПИТАЛА БАНКА (ИНДЕКС "БУФЕР КАПИТАЛА")"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3"/>
        <w:gridCol w:w="1232"/>
        <w:gridCol w:w="893"/>
        <w:gridCol w:w="893"/>
        <w:gridCol w:w="1370"/>
        <w:gridCol w:w="1535"/>
        <w:gridCol w:w="1673"/>
      </w:tblGrid>
      <w:tr>
        <w:tc>
          <w:tcPr>
            <w:tcW w:type="dxa" w:w="25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 и требований и поддержке дополнительного запаса капитала банка (индекс "буфер капитала")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7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норматива</w:t>
            </w:r>
          </w:p>
        </w:tc>
      </w:tr>
      <w:tr>
        <w:tc>
          <w:tcPr>
            <w:tcW w:type="dxa" w:w="258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на одного заемщика или группу связанных заемщиков</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К1.1</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СЗ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К1.2</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СЗ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К1.3</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МР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30%</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К1.4</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МР
 -----
 ЧСК</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достаточности (адекватности) капитала</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К2.1</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12%</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К2.2</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ЧКПУ
 -----
 ЧРА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6%</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К2.3</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СА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8%</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(показатель) ликвидности</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К3.1</w:t>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ЛА
 -----
 ОБ</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45%</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Дополнительный запас капитала банка (индекс "буфер капитала")</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89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__% (указать значение)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раздел 14В изложить в следующей редакции:</w:t>
      </w:r>
    </w:p>
    <w:p>
      <w:pPr>
        <w:spacing w:after="240" w:before="240"/>
        <w:jc w:val="center"/>
      </w:pPr>
      <w:r>
        <w:rPr>
          <w:rFonts w:ascii="Arial" w:cs="Arial" w:eastAsia="Arial" w:hAnsi="Arial"/>
          <w:sz w:val="20"/>
          <w:szCs w:val="20"/>
        </w:rPr>
        <w:t xml:space="preserve">"РАЗДЕЛ 14В
 ОТЧЕТ О ВЫПОЛНЕНИИ ТРЕБОВАНИЙ НАЦИОНАЛЬНОГО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3"/>
        <w:gridCol w:w="1598"/>
        <w:gridCol w:w="3207"/>
      </w:tblGrid>
      <w:tr>
        <w:tc>
          <w:tcPr>
            <w:tcW w:type="dxa" w:w="53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w:t>
            </w:r>
          </w:p>
        </w:tc>
        <w:tc>
          <w:tcPr>
            <w:tcW w:type="dxa" w:w="3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w:t>
            </w:r>
          </w:p>
        </w:tc>
      </w:tr>
      <w:tr>
        <w:tc>
          <w:tcPr>
            <w:tcW w:type="dxa" w:w="5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кредитам, не обеспеченным залогом</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50% ЧСК</w:t>
            </w:r>
          </w:p>
        </w:tc>
      </w:tr>
      <w:tr>
        <w:tc>
          <w:tcPr>
            <w:tcW w:type="dxa" w:w="5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и связанными с банком лицами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ЧСК</w:t>
            </w:r>
          </w:p>
        </w:tc>
      </w:tr>
      <w:tr>
        <w:tc>
          <w:tcPr>
            <w:tcW w:type="dxa" w:w="5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любых инвестиций в каждую небанковскую организацию</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собственного (регулятивного) капитала</w:t>
            </w: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 Раздел 15.7:</w:t>
      </w:r>
    </w:p>
    <w:p>
      <w:pPr>
        <w:spacing w:after="60"/>
        <w:ind w:firstLine="567"/>
        <w:jc w:val="both"/>
      </w:pPr>
      <w:r>
        <w:rPr>
          <w:rFonts w:ascii="Arial" w:cs="Arial" w:eastAsia="Arial" w:hAnsi="Arial"/>
          <w:sz w:val="20"/>
          <w:szCs w:val="20"/>
        </w:rPr>
        <w:t xml:space="preserve">в названии слово "адекватности" заменить словами "достаточности (адекватности)";</w:t>
      </w:r>
    </w:p>
    <w:p>
      <w:pPr>
        <w:spacing w:after="60"/>
        <w:ind w:firstLine="567"/>
        <w:jc w:val="both"/>
      </w:pPr>
      <w:r>
        <w:rPr>
          <w:rFonts w:ascii="Arial" w:cs="Arial" w:eastAsia="Arial" w:hAnsi="Arial"/>
          <w:sz w:val="20"/>
          <w:szCs w:val="20"/>
        </w:rPr>
        <w:t xml:space="preserve">строки 940 и 950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8547"/>
        <w:gridCol w:w="1014"/>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940</w:t>
            </w:r>
          </w:p>
        </w:tc>
        <w:tc>
          <w:tcPr>
            <w:tcW w:type="dxa" w:w="8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суммарного капитала (ст.900/ст.620)</w:t>
            </w:r>
          </w:p>
        </w:tc>
        <w:tc>
          <w:tcPr>
            <w:tcW w:type="dxa" w:w="10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950</w:t>
            </w:r>
          </w:p>
        </w:tc>
        <w:tc>
          <w:tcPr>
            <w:tcW w:type="dxa" w:w="8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капитала Первого уровня (ст.800/ст.620)</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 Положения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 и дополнения:</w:t>
      </w:r>
    </w:p>
    <w:p>
      <w:pPr>
        <w:spacing w:after="120"/>
        <w:jc w:val="both"/>
      </w:pPr>
      <w:r>
        <w:rPr>
          <w:rFonts w:ascii="Arial" w:cs="Arial" w:eastAsia="Arial" w:hAnsi="Arial"/>
          <w:sz w:val="24"/>
          <w:szCs w:val="24"/>
        </w:rPr>
        <w:t xml:space="preserve">в Положении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единую форму периодической регулятивной отчетности банков, осуществляющих операции в соответствии с исламскими принципами банковского дела и финансирования (далее - ПРБО).";</w:t>
      </w:r>
    </w:p>
    <w:p>
      <w:pPr>
        <w:spacing w:after="120"/>
        <w:jc w:val="both"/>
      </w:pPr>
      <w:r>
        <w:rPr>
          <w:rFonts w:ascii="Arial" w:cs="Arial" w:eastAsia="Arial" w:hAnsi="Arial"/>
          <w:sz w:val="24"/>
          <w:szCs w:val="24"/>
        </w:rPr>
        <w:t xml:space="preserve">- в подпункте "а" пункта 4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Приложении 1 пункты 12, 14, 15, 18 и 19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765"/>
        <w:gridCol w:w="2724"/>
        <w:gridCol w:w="1512"/>
        <w:gridCol w:w="1873"/>
        <w:gridCol w:w="2998"/>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N</w:t>
            </w:r>
          </w:p>
        </w:tc>
        <w:tc>
          <w:tcPr>
            <w:tcW w:type="dxa" w:w="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Раздел</w:t>
            </w:r>
          </w:p>
        </w:tc>
        <w:tc>
          <w:tcPr>
            <w:tcW w:type="dxa" w:w="2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Периодичность</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Сроки представления</w:t>
            </w:r>
          </w:p>
        </w:tc>
        <w:tc>
          <w:tcPr>
            <w:tcW w:type="dxa" w:w="29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 или ссылка на НПА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8</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Изменения в РППУ</w:t>
            </w:r>
          </w:p>
          <w:p>
            <w:pPr>
              <w:jc w:val="left"/>
            </w:pPr>
            <w:r>
              <w:rPr>
                <w:rFonts w:ascii="Arial" w:cs="Arial" w:eastAsia="Arial" w:hAnsi="Arial"/>
                <w:sz w:val="20"/>
                <w:szCs w:val="20"/>
              </w:rPr>
              <w:t xml:space="preserve">А. Сведения о списанных за счет РППУ и возвращенных (ранее списанных) активах и забалансовых обязательствах</w:t>
            </w:r>
          </w:p>
          <w:p>
            <w:pPr>
              <w:jc w:val="left"/>
            </w:pPr>
            <w:r>
              <w:rPr>
                <w:rFonts w:ascii="Arial" w:cs="Arial" w:eastAsia="Arial" w:hAnsi="Arial"/>
                <w:sz w:val="20"/>
                <w:szCs w:val="20"/>
              </w:rPr>
              <w:t xml:space="preserve">Б. Изменения в РППУ по предоставленному финансированию, кроме финансирования, предоставленного банкам</w:t>
            </w:r>
          </w:p>
          <w:p>
            <w:pPr>
              <w:jc w:val="left"/>
            </w:pPr>
            <w:r>
              <w:rPr>
                <w:rFonts w:ascii="Arial" w:cs="Arial" w:eastAsia="Arial" w:hAnsi="Arial"/>
                <w:sz w:val="20"/>
                <w:szCs w:val="20"/>
              </w:rPr>
              <w:t xml:space="preserve">В. Изменения в РППУ по активам, отличным финансирования, и забалансовым обязательствам</w:t>
            </w:r>
          </w:p>
          <w:p>
            <w:pPr>
              <w:jc w:val="left"/>
            </w:pPr>
            <w:r>
              <w:rPr>
                <w:rFonts w:ascii="Arial" w:cs="Arial" w:eastAsia="Arial" w:hAnsi="Arial"/>
                <w:sz w:val="20"/>
                <w:szCs w:val="20"/>
              </w:rPr>
              <w:t xml:space="preserve">Г. Изменения в РППУ по финансированию, предоставленному банкам и другим ФКО</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10</w:t>
            </w:r>
          </w:p>
        </w:tc>
        <w:tc>
          <w:tcPr>
            <w:tcW w:type="dxa" w:w="2724"/>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об аффилированных лицах</w:t>
            </w:r>
          </w:p>
          <w:p>
            <w:pPr>
              <w:jc w:val="left"/>
            </w:pPr>
            <w:r>
              <w:rPr>
                <w:rFonts w:ascii="Arial" w:cs="Arial" w:eastAsia="Arial" w:hAnsi="Arial"/>
                <w:sz w:val="20"/>
                <w:szCs w:val="20"/>
              </w:rPr>
              <w:t xml:space="preserve">А. Краткие сведения об активных операциях с аффилированными лицами</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1 приложения к Инструкции о требованиях к операциям банка с аффилированными и связанными с банком лицами</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Формы 2, 3 приложения к Инструкция о требованиях к операциям банка с аффилированными и связанными с банком лицами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Общие сведения об операциях с аффилированными лицами</w:t>
            </w:r>
          </w:p>
          <w:p>
            <w:pPr>
              <w:jc w:val="left"/>
            </w:pPr>
            <w:r>
              <w:rPr>
                <w:rFonts w:ascii="Arial" w:cs="Arial" w:eastAsia="Arial" w:hAnsi="Arial"/>
                <w:sz w:val="20"/>
                <w:szCs w:val="20"/>
              </w:rPr>
              <w:t xml:space="preserve">В. Сведения об аффилированных лицах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11</w:t>
            </w:r>
          </w:p>
        </w:tc>
        <w:tc>
          <w:tcPr>
            <w:tcW w:type="dxa" w:w="2724"/>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Сведения о связанных с банком лицах</w:t>
            </w:r>
          </w:p>
          <w:p>
            <w:pPr>
              <w:jc w:val="left"/>
            </w:pPr>
            <w:r>
              <w:rPr>
                <w:rFonts w:ascii="Arial" w:cs="Arial" w:eastAsia="Arial" w:hAnsi="Arial"/>
                <w:sz w:val="20"/>
                <w:szCs w:val="20"/>
              </w:rPr>
              <w:t xml:space="preserve">А. Краткие сведения об активных операциях со связанными с банком лицами</w:t>
            </w:r>
          </w:p>
          <w:p>
            <w:pPr>
              <w:jc w:val="left"/>
            </w:pPr>
            <w:r>
              <w:rPr>
                <w:rFonts w:ascii="Arial" w:cs="Arial" w:eastAsia="Arial" w:hAnsi="Arial"/>
                <w:sz w:val="20"/>
                <w:szCs w:val="20"/>
              </w:rPr>
              <w:t xml:space="preserve">Б. Общие сведения об операциях со связанными с банком лицами</w:t>
            </w:r>
          </w:p>
        </w:tc>
        <w:tc>
          <w:tcPr>
            <w:tcW w:type="dxa" w:w="151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Форма 4 приложения к Инструкции о требованиях к операциям банка с аффилированными и связанными с банком лицами</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Формы 5, 6, 7, 8 приложения к Инструкции о требованиях к операциям банка с аффилированными и связанными с банком лицами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Сведения о близких родственниках должностных лиц банка</w:t>
            </w:r>
          </w:p>
          <w:p>
            <w:pPr>
              <w:jc w:val="left"/>
            </w:pPr>
            <w:r>
              <w:rPr>
                <w:rFonts w:ascii="Arial" w:cs="Arial" w:eastAsia="Arial" w:hAnsi="Arial"/>
                <w:sz w:val="20"/>
                <w:szCs w:val="20"/>
              </w:rPr>
              <w:t xml:space="preserve">Г. Сведения о других связанных с банком лицах</w:t>
            </w:r>
          </w:p>
          <w:p>
            <w:pPr>
              <w:jc w:val="left"/>
            </w:pPr>
            <w:r>
              <w:rPr>
                <w:rFonts w:ascii="Arial" w:cs="Arial" w:eastAsia="Arial" w:hAnsi="Arial"/>
                <w:sz w:val="20"/>
                <w:szCs w:val="20"/>
              </w:rPr>
              <w:t xml:space="preserve">Д. Сведения о юридических лицах, в которых должностные лица банка и их близкие родственники или другие связанные с банком лица обладают контролем</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полгода</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14</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соблюдении экономических нормативов и поддержке дополнительного запаса капитала банка (индекс "буфер капитала")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Ежедневный отчет о соблюдении норматива максимального размера риска на одного заемщика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Отчет о соблюдении экономического норматива достаточности (адекватности) капитала и норматива (показателя) ликвидности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Ежедневный отчет о соблюдении норматива максимального размера риска по срочным счетам и прочим обязательствам перед физическими лицами</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Отчет о соблюдении норматива максимального размера риска по счетам до востребования физических лиц</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Отчет о выполнении требований Национального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 Отчет о соблюдении норматива (показателя) краткосрочной ликвидности (К3.2)</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Еженедельно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в первый рабочий день недели, следующей за отчетной неделей</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 Ежедневный отчет о соблюдении норматива (показателя) мгновенной ликвидности (К3.3)</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9.00 по состоянию на конец последнего операционного дня</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15</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капитала банка</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течение12 календарных дней со дня окончания отчетного периода</w:t>
            </w:r>
          </w:p>
        </w:tc>
        <w:tc>
          <w:tcPr>
            <w:tcW w:type="dxa" w:w="2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Инструкции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w:t>
            </w:r>
          </w:p>
        </w:tc>
      </w:tr>
    </w:tbl>
    <w:p>
      <w:pPr>
        <w:spacing w:after="60" w:before="12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 в названиях и в таблицах разделов 1-18:</w:t>
      </w:r>
    </w:p>
    <w:p>
      <w:pPr>
        <w:spacing w:after="120"/>
        <w:jc w:val="both"/>
      </w:pPr>
      <w:r>
        <w:rPr>
          <w:rFonts w:ascii="Arial" w:cs="Arial" w:eastAsia="Arial" w:hAnsi="Arial"/>
          <w:sz w:val="24"/>
          <w:szCs w:val="24"/>
        </w:rPr>
        <w:t xml:space="preserve">слова "финансово-кредитные учреждения" заменить на слова "финансово-кредитные организации" в соответствующих падежных формах;</w:t>
      </w:r>
    </w:p>
    <w:p>
      <w:pPr>
        <w:spacing w:after="120"/>
        <w:jc w:val="both"/>
      </w:pPr>
      <w:r>
        <w:rPr>
          <w:rFonts w:ascii="Arial" w:cs="Arial" w:eastAsia="Arial" w:hAnsi="Arial"/>
          <w:sz w:val="24"/>
          <w:szCs w:val="24"/>
        </w:rPr>
        <w:t xml:space="preserve">аббревиатуру "ФКУ" заменить на "ФКО";</w:t>
      </w:r>
    </w:p>
    <w:p>
      <w:pPr>
        <w:spacing w:after="120"/>
        <w:jc w:val="both"/>
      </w:pPr>
      <w:r>
        <w:rPr>
          <w:rFonts w:ascii="Arial" w:cs="Arial" w:eastAsia="Arial" w:hAnsi="Arial"/>
          <w:sz w:val="24"/>
          <w:szCs w:val="24"/>
        </w:rPr>
        <w:t xml:space="preserve">- Разделы 10Б, 10В, 11А-11Д изложить в следующей редакции:</w:t>
      </w:r>
    </w:p>
    <w:p>
      <w:pPr>
        <w:spacing w:after="240" w:before="240"/>
        <w:jc w:val="center"/>
      </w:pPr>
      <w:r>
        <w:rPr>
          <w:rFonts w:ascii="Arial" w:cs="Arial" w:eastAsia="Arial" w:hAnsi="Arial"/>
          <w:sz w:val="20"/>
          <w:szCs w:val="20"/>
        </w:rPr>
        <w:t xml:space="preserve">"РАЗДЕЛ 10.Б. ОБЩИЕ СВЕДЕНИЯ ОБ ОПЕРАЦИЯХ С АФФИЛИРОВАННЫМИ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389"/>
        <w:gridCol w:w="788"/>
        <w:gridCol w:w="788"/>
        <w:gridCol w:w="788"/>
        <w:gridCol w:w="963"/>
        <w:gridCol w:w="983"/>
        <w:gridCol w:w="1415"/>
        <w:gridCol w:w="827"/>
        <w:gridCol w:w="945"/>
        <w:gridCol w:w="983"/>
      </w:tblGrid>
      <w:tr>
        <w:tc>
          <w:tcPr>
            <w:tcW w:type="dxa" w:w="3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3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 (тыс. сом)</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[1]</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[2]</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предоставленному активу [3]</w:t>
            </w:r>
          </w:p>
        </w:tc>
        <w:tc>
          <w:tcPr>
            <w:tcW w:type="dxa" w:w="8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[4]</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Дочерняя компания банка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Компания, владеющая 10% и более акций банка</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[1] Укажите вид операции (актив, гарантия, продажа/покупка актива, услуги и др.).</w:t>
      </w:r>
    </w:p>
    <w:p>
      <w:pPr>
        <w:spacing w:after="60"/>
        <w:ind w:firstLine="567"/>
        <w:jc w:val="both"/>
      </w:pPr>
      <w:r>
        <w:rPr>
          <w:rFonts w:ascii="Arial" w:cs="Arial" w:eastAsia="Arial" w:hAnsi="Arial"/>
          <w:sz w:val="20"/>
          <w:szCs w:val="20"/>
        </w:rPr>
        <w:t xml:space="preserve">[2] Для активов, забалансовых обязательств, контрактов и т.п.</w:t>
      </w:r>
    </w:p>
    <w:p>
      <w:pPr>
        <w:spacing w:after="60"/>
        <w:ind w:firstLine="567"/>
        <w:jc w:val="both"/>
      </w:pPr>
      <w:r>
        <w:rPr>
          <w:rFonts w:ascii="Arial" w:cs="Arial" w:eastAsia="Arial" w:hAnsi="Arial"/>
          <w:sz w:val="20"/>
          <w:szCs w:val="20"/>
        </w:rPr>
        <w:t xml:space="preserve">[3] Укажите вид залога (ценные бумаги, депозит, недвижимое имущество и т.д.).</w:t>
      </w:r>
    </w:p>
    <w:p>
      <w:pPr>
        <w:spacing w:after="60"/>
        <w:ind w:firstLine="567"/>
        <w:jc w:val="both"/>
      </w:pPr>
      <w:r>
        <w:rPr>
          <w:rFonts w:ascii="Arial" w:cs="Arial" w:eastAsia="Arial" w:hAnsi="Arial"/>
          <w:sz w:val="20"/>
          <w:szCs w:val="20"/>
        </w:rPr>
        <w:t xml:space="preserve">[4] Опишите основные условия операции.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40" w:before="240"/>
        <w:jc w:val="center"/>
      </w:pPr>
      <w:r>
        <w:rPr>
          <w:rFonts w:ascii="Arial" w:cs="Arial" w:eastAsia="Arial" w:hAnsi="Arial"/>
          <w:sz w:val="20"/>
          <w:szCs w:val="20"/>
        </w:rPr>
        <w:t xml:space="preserve">РАЗДЕЛ 10.В. СВЕДЕНИЯ ОБ АФФИЛИРОВАННЫХ ЛИЦАХ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865"/>
        <w:gridCol w:w="2571"/>
        <w:gridCol w:w="2029"/>
        <w:gridCol w:w="2086"/>
        <w:gridCol w:w="1236"/>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Название аффилированного лица</w:t>
            </w:r>
          </w:p>
        </w:tc>
        <w:tc>
          <w:tcPr>
            <w:tcW w:type="dxa" w:w="2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Характер отношений аффилированного лица с банком (холдинговая компания, дочерняя компания, зависимая компания и др.)</w:t>
            </w:r>
          </w:p>
        </w:tc>
        <w:tc>
          <w:tcPr>
            <w:tcW w:type="dxa" w:w="2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Процент владения акциями/долями в зависимости от отношения к банку [1]</w:t>
            </w:r>
          </w:p>
        </w:tc>
        <w:tc>
          <w:tcPr>
            <w:tcW w:type="dxa" w:w="2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аффилированного лица/основная деятельность</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2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[1] Например: а) Банк владеет 50% акций компании В; б) холдинговая компания А владеет 55% акций банка; в) холдинговая компания банка владеет 100% акций зависимой компании D.</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40" w:before="240"/>
        <w:jc w:val="center"/>
      </w:pPr>
      <w:r>
        <w:rPr>
          <w:rFonts w:ascii="Arial" w:cs="Arial" w:eastAsia="Arial" w:hAnsi="Arial"/>
          <w:sz w:val="20"/>
          <w:szCs w:val="20"/>
        </w:rPr>
        <w:t xml:space="preserve">РАЗДЕЛ 11А
 КРАТКИЕ СВЕДЕНИЯ ОБ АКТИВНЫХ ОПЕРАЦИЯХ СО СВЯЗАННЫМИ С БАНКОМ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5"/>
        <w:gridCol w:w="925"/>
        <w:gridCol w:w="925"/>
        <w:gridCol w:w="925"/>
        <w:gridCol w:w="925"/>
        <w:gridCol w:w="925"/>
        <w:gridCol w:w="925"/>
        <w:gridCol w:w="925"/>
        <w:gridCol w:w="925"/>
        <w:gridCol w:w="925"/>
        <w:gridCol w:w="925"/>
      </w:tblGrid>
      <w:tr>
        <w:tc>
          <w:tcPr>
            <w:tcW w:type="dxa" w:w="10175"/>
            <w:gridSpan w:val="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Информация о связанном с банком лице</w:t>
            </w:r>
          </w:p>
        </w:tc>
      </w:tr>
      <w:tr>
        <w:tc>
          <w:tcPr>
            <w:tcW w:type="dxa" w:w="9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связанного с банком лица</w:t>
            </w:r>
          </w:p>
        </w:tc>
        <w:tc>
          <w:tcPr>
            <w:tcW w:type="dxa" w:w="6475"/>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Совокупная балансовая задолженность/общая сумма контрактов по операциям связанного с банком лица</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Категория классифи-
 кации</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Просрочки по предоставленному финансированию/
 невыполнение условий контракта, (в днях)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Группа</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Предостав-
 ленное финанси-
 рование</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Прочие активы</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Забалан-
 совые обяза-
 тельства</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w:t>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 операций со связанным с банком лицом </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Самая крупная задолженность одного связанного с банком лица </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0"/>
          <w:szCs w:val="20"/>
        </w:rPr>
        <w:t xml:space="preserve">РАЗДЕЛ 11.Б. ОБЩИЕ СВЕДЕНИЯ ОБ ОПЕРАЦИЯХ СО СВЯЗАННЫМИ С БАНКОМ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
        <w:gridCol w:w="1153"/>
        <w:gridCol w:w="808"/>
        <w:gridCol w:w="808"/>
        <w:gridCol w:w="808"/>
        <w:gridCol w:w="990"/>
        <w:gridCol w:w="1010"/>
        <w:gridCol w:w="1454"/>
        <w:gridCol w:w="849"/>
        <w:gridCol w:w="969"/>
        <w:gridCol w:w="1010"/>
      </w:tblGrid>
      <w:tr>
        <w:tc>
          <w:tcPr>
            <w:tcW w:type="dxa" w:w="3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с банком лица</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Сумма операции (тыс. сом)</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 операции [6]</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Дата начала операции</w:t>
            </w:r>
          </w:p>
        </w:tc>
        <w:tc>
          <w:tcPr>
            <w:tcW w:type="dxa" w:w="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Срок и дата завершения операции [7]</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Наценка и другие формы возмещения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Залог по отношению к предоставленному финансированию [8]</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Владелец залога</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Условия проведения операции [9]</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Примечание</w:t>
            </w:r>
          </w:p>
        </w:tc>
      </w:tr>
      <w:tr>
        <w:tc>
          <w:tcPr>
            <w:tcW w:type="dxa" w:w="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9"/>
            <w:gridSpan w:val="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Ниже приведены примеры раскрытия информации: </w:t>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1: ФИО, Председатель Правления банка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ФИО, брат Председателя Правления банка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Компания X, отец Председателя Правления банка, владеет 50% акций компании X</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Пример 2: Владельцы 10% и более акций банка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[6] Укажите вид операции (актив, гарантия, продажа/покупка актива, услуги и др.).</w:t>
      </w:r>
    </w:p>
    <w:p>
      <w:pPr>
        <w:spacing w:after="60"/>
        <w:ind w:firstLine="567"/>
        <w:jc w:val="both"/>
      </w:pPr>
      <w:r>
        <w:rPr>
          <w:rFonts w:ascii="Arial" w:cs="Arial" w:eastAsia="Arial" w:hAnsi="Arial"/>
          <w:sz w:val="20"/>
          <w:szCs w:val="20"/>
        </w:rPr>
        <w:t xml:space="preserve">[7] Для активов, забалансовых обязательств, контрактов и т.п.</w:t>
      </w:r>
    </w:p>
    <w:p>
      <w:pPr>
        <w:spacing w:after="60"/>
        <w:ind w:firstLine="567"/>
        <w:jc w:val="both"/>
      </w:pPr>
      <w:r>
        <w:rPr>
          <w:rFonts w:ascii="Arial" w:cs="Arial" w:eastAsia="Arial" w:hAnsi="Arial"/>
          <w:sz w:val="20"/>
          <w:szCs w:val="20"/>
        </w:rPr>
        <w:t xml:space="preserve">[8] Укажите вид залога (ценные бумаги, депозит, недвижимое имущество и т.д.).</w:t>
      </w:r>
    </w:p>
    <w:p>
      <w:pPr>
        <w:spacing w:after="60"/>
        <w:ind w:firstLine="567"/>
        <w:jc w:val="both"/>
      </w:pPr>
      <w:r>
        <w:rPr>
          <w:rFonts w:ascii="Arial" w:cs="Arial" w:eastAsia="Arial" w:hAnsi="Arial"/>
          <w:sz w:val="20"/>
          <w:szCs w:val="20"/>
        </w:rPr>
        <w:t xml:space="preserve">[9] Опишите основные условия операции.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40" w:before="240"/>
        <w:jc w:val="center"/>
      </w:pPr>
      <w:r>
        <w:rPr>
          <w:rFonts w:ascii="Arial" w:cs="Arial" w:eastAsia="Arial" w:hAnsi="Arial"/>
          <w:sz w:val="20"/>
          <w:szCs w:val="20"/>
        </w:rPr>
        <w:t xml:space="preserve">РАЗДЕЛ 11.В. СВЕДЕНИЯ О БЛИЗКИХ РОДСТВЕННИКАХ ДОЛЖНОСТНЫХ ЛИЦ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2239"/>
        <w:gridCol w:w="2227"/>
        <w:gridCol w:w="2099"/>
        <w:gridCol w:w="3204"/>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2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близкого родственника</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Степень родства (родители, супруг/супруга и т.д.)</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2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Должность: _____________ ФИО: ____________ подпись: _________________ </w:t>
      </w:r>
    </w:p>
    <w:p>
      <w:pPr>
        <w:spacing w:after="240" w:before="240"/>
        <w:jc w:val="center"/>
      </w:pPr>
      <w:r>
        <w:rPr>
          <w:rFonts w:ascii="Arial" w:cs="Arial" w:eastAsia="Arial" w:hAnsi="Arial"/>
          <w:sz w:val="20"/>
          <w:szCs w:val="20"/>
        </w:rPr>
        <w:t xml:space="preserve">РАЗДЕЛ 11.Г. СВЕДЕНИЯ О ДРУГИХ СВЯЗАННЫХ С БАНКОМ ЛИЦАХ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2593"/>
        <w:gridCol w:w="2624"/>
        <w:gridCol w:w="1901"/>
        <w:gridCol w:w="2640"/>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связанного лица</w:t>
            </w:r>
          </w:p>
        </w:tc>
        <w:tc>
          <w:tcPr>
            <w:tcW w:type="dxa" w:w="26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Раскрытие степени связанности</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200" w:before="200"/>
        <w:jc w:val="center"/>
      </w:pPr>
      <w:r>
        <w:rPr>
          <w:rFonts w:ascii="Arial" w:cs="Arial" w:eastAsia="Arial" w:hAnsi="Arial"/>
          <w:sz w:val="20"/>
          <w:szCs w:val="20"/>
        </w:rPr>
        <w:t xml:space="preserve">РАЗДЕЛ 11.Д. СВЕДЕНИЯ О ЮРИДИЧЕСКИХ ЛИЦАХ, В КОТОРЫХ ДОЛЖНОСТНЫЕ ЛИЦА БАНКА И ИХ БЛИЗКИЕ РОДСТВЕННИКИ ИЛИ ДРУГИЕ СВЯЗАННЫЕ С БАНКОМ ЛИЦА ОБЛАДАЮТ КОНТРОЛЕМ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1832"/>
        <w:gridCol w:w="1769"/>
        <w:gridCol w:w="2646"/>
        <w:gridCol w:w="3530"/>
      </w:tblGrid>
      <w:tr>
        <w:tc>
          <w:tcPr>
            <w:tcW w:type="dxa" w:w="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ФИО должностного лица банка</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Занимаемая должность в банке</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юридического лица/основная деятельность</w:t>
            </w:r>
          </w:p>
        </w:tc>
        <w:tc>
          <w:tcPr>
            <w:tcW w:type="dxa" w:w="35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Отношение к должностному лицу банка и доля (в %) владения акциями юридического лица</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5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n</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в разделе 14:</w:t>
      </w:r>
    </w:p>
    <w:p>
      <w:pPr>
        <w:spacing w:after="60"/>
        <w:ind w:firstLine="567"/>
        <w:jc w:val="both"/>
      </w:pPr>
      <w:r>
        <w:rPr>
          <w:rFonts w:ascii="Arial" w:cs="Arial" w:eastAsia="Arial" w:hAnsi="Arial"/>
          <w:sz w:val="20"/>
          <w:szCs w:val="20"/>
        </w:rPr>
        <w:t xml:space="preserve">наименование раздела 14 изложить в следующей редакции: </w:t>
      </w:r>
    </w:p>
    <w:p>
      <w:pPr>
        <w:spacing w:after="60"/>
        <w:ind w:firstLine="567"/>
        <w:jc w:val="both"/>
      </w:pPr>
      <w:r>
        <w:rPr>
          <w:rFonts w:ascii="Arial" w:cs="Arial" w:eastAsia="Arial" w:hAnsi="Arial"/>
          <w:sz w:val="20"/>
          <w:szCs w:val="20"/>
        </w:rPr>
        <w:t xml:space="preserve">"Раздел 14. Сведения о соблюдении экономических нормативов и поддержке дополнительного запаса капитала банка (индекс "буфер капитала")";</w:t>
      </w:r>
    </w:p>
    <w:p>
      <w:pPr>
        <w:spacing w:after="60"/>
        <w:ind w:firstLine="567"/>
        <w:jc w:val="both"/>
      </w:pPr>
      <w:r>
        <w:rPr>
          <w:rFonts w:ascii="Arial" w:cs="Arial" w:eastAsia="Arial" w:hAnsi="Arial"/>
          <w:sz w:val="20"/>
          <w:szCs w:val="20"/>
        </w:rPr>
        <w:t xml:space="preserve">раздел 14.Б. изложить в следующей редакции:</w:t>
      </w:r>
    </w:p>
    <w:p>
      <w:pPr>
        <w:spacing w:after="120"/>
        <w:ind w:firstLine="567"/>
        <w:jc w:val="both"/>
      </w:pPr>
      <w:r>
        <w:rPr>
          <w:rFonts w:ascii="Arial" w:cs="Arial" w:eastAsia="Arial" w:hAnsi="Arial"/>
          <w:sz w:val="20"/>
          <w:szCs w:val="20"/>
        </w:rPr>
        <w:t xml:space="preserve">"14.Б. Отчет о соблюдении экономического норматива достаточности (адекватности) капитала и норматива (показателя) ликвидности и поддержке дополнительного запаса капитала банка (индекс "буфер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7"/>
        <w:gridCol w:w="1225"/>
        <w:gridCol w:w="660"/>
        <w:gridCol w:w="660"/>
        <w:gridCol w:w="1217"/>
        <w:gridCol w:w="1628"/>
        <w:gridCol w:w="1730"/>
        <w:gridCol w:w="1"/>
      </w:tblGrid>
      <w:tr>
        <w:tc>
          <w:tcPr>
            <w:tcW w:type="dxa" w:w="305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w:t>
            </w:r>
          </w:p>
        </w:tc>
        <w:tc>
          <w:tcPr>
            <w:tcW w:type="dxa" w:w="12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32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2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6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7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норматива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5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достаточности (адекватности) капитала</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К2.1</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12%</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К2.2</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ЧКПУ
 -----
 ЧРА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6%</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К2.3</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СА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8%</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(показатель) ликвидности</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К3.1</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ЛА
 ------
 ОБ</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45%</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Дополнительный запас капитала банка (индекс "буфер капитала")</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К3.1</w:t>
            </w:r>
          </w:p>
        </w:tc>
        <w:tc>
          <w:tcPr>
            <w:tcW w:type="dxa" w:w="66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ЧСК
 -----
 ЧРА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___% (указать значение)</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7"/>
        <w:gridCol w:w="1064"/>
        <w:gridCol w:w="1064"/>
        <w:gridCol w:w="1064"/>
        <w:gridCol w:w="1064"/>
        <w:gridCol w:w="1064"/>
        <w:gridCol w:w="749"/>
      </w:tblGrid>
      <w:tr>
        <w:tc>
          <w:tcPr>
            <w:tcW w:type="dxa" w:w="4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Средние значения за отчетный период</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 неделя</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 неделя</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ЛА - Ликвидные активы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ОБ - Обязательства банка</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К3=ЛА/ОБ</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60" w:before="120"/>
        <w:ind w:firstLine="567"/>
        <w:jc w:val="both"/>
      </w:pPr>
      <w:r>
        <w:rPr>
          <w:rFonts w:ascii="Arial" w:cs="Arial" w:eastAsia="Arial" w:hAnsi="Arial"/>
          <w:sz w:val="20"/>
          <w:szCs w:val="20"/>
        </w:rPr>
        <w:t xml:space="preserve">- раздел 14.Д изложить в следующей редакции:</w:t>
      </w:r>
    </w:p>
    <w:p>
      <w:pPr>
        <w:spacing w:after="120" w:before="120"/>
        <w:ind w:firstLine="567"/>
        <w:jc w:val="both"/>
      </w:pPr>
      <w:r>
        <w:rPr>
          <w:rFonts w:ascii="Arial" w:cs="Arial" w:eastAsia="Arial" w:hAnsi="Arial"/>
          <w:sz w:val="20"/>
          <w:szCs w:val="20"/>
        </w:rPr>
        <w:t xml:space="preserve">"14.Д. Отчет о выполнении требований Национального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3"/>
        <w:gridCol w:w="1602"/>
        <w:gridCol w:w="2962"/>
      </w:tblGrid>
      <w:tr>
        <w:tc>
          <w:tcPr>
            <w:tcW w:type="dxa" w:w="56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w:t>
            </w:r>
          </w:p>
        </w:tc>
        <w:tc>
          <w:tcPr>
            <w:tcW w:type="dxa" w:w="29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финансированию, не обеспеченному залогом</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50% ЧСК</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и связанными с банком лицами и аффилированными лицами</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ЧСК</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любых инвестиций в каждую небанковскую организацию</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 собственного (регулятивного) капитала</w:t>
            </w:r>
          </w:p>
        </w:tc>
      </w:tr>
      <w:tr>
        <w:tc>
          <w:tcPr>
            <w:tcW w:type="dxa" w:w="5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инвестиций в недвижимое имущество (основные средства)</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 размера оплаченного уставного капитала</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Должность: 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Раздел 15.7:</w:t>
      </w:r>
    </w:p>
    <w:p>
      <w:pPr>
        <w:spacing w:after="60"/>
        <w:ind w:firstLine="567"/>
        <w:jc w:val="both"/>
      </w:pPr>
      <w:r>
        <w:rPr>
          <w:rFonts w:ascii="Arial" w:cs="Arial" w:eastAsia="Arial" w:hAnsi="Arial"/>
          <w:sz w:val="20"/>
          <w:szCs w:val="20"/>
        </w:rPr>
        <w:t xml:space="preserve">в названии слово "адекватности" заменить словами "достаточности (адекватности)";</w:t>
      </w:r>
    </w:p>
    <w:p>
      <w:pPr>
        <w:spacing w:after="60"/>
        <w:ind w:firstLine="567"/>
        <w:jc w:val="both"/>
      </w:pPr>
      <w:r>
        <w:rPr>
          <w:rFonts w:ascii="Arial" w:cs="Arial" w:eastAsia="Arial" w:hAnsi="Arial"/>
          <w:sz w:val="20"/>
          <w:szCs w:val="20"/>
        </w:rPr>
        <w:t xml:space="preserve">строки 960 и 970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8511"/>
        <w:gridCol w:w="1050"/>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960</w:t>
            </w:r>
          </w:p>
        </w:tc>
        <w:tc>
          <w:tcPr>
            <w:tcW w:type="dxa" w:w="85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суммарного капитала (ст.900/ст.620) </w:t>
            </w:r>
          </w:p>
        </w:tc>
        <w:tc>
          <w:tcPr>
            <w:tcW w:type="dxa" w:w="10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970</w:t>
            </w:r>
          </w:p>
        </w:tc>
        <w:tc>
          <w:tcPr>
            <w:tcW w:type="dxa" w:w="8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достаточности (адекватности) капитала Первого уровня (ст.800/ст.620) </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9. Внести в постановление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 следующие изменения:</w:t>
      </w:r>
    </w:p>
    <w:p>
      <w:pPr>
        <w:spacing w:after="120"/>
        <w:jc w:val="both"/>
      </w:pPr>
      <w:r>
        <w:rPr>
          <w:rFonts w:ascii="Arial" w:cs="Arial" w:eastAsia="Arial" w:hAnsi="Arial"/>
          <w:sz w:val="24"/>
          <w:szCs w:val="24"/>
        </w:rPr>
        <w:t xml:space="preserve">в Положении о периодическом регулятивном отчете микрофинансовой компании,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единую форму периодической регулятивной отчетности (далее ПРО) микрофинансовой компании (далее МФК).";</w:t>
      </w:r>
    </w:p>
    <w:p>
      <w:pPr>
        <w:spacing w:after="120"/>
        <w:jc w:val="both"/>
      </w:pPr>
      <w:r>
        <w:rPr>
          <w:rFonts w:ascii="Arial" w:cs="Arial" w:eastAsia="Arial" w:hAnsi="Arial"/>
          <w:sz w:val="24"/>
          <w:szCs w:val="24"/>
        </w:rPr>
        <w:t xml:space="preserve">- подпункт "а" пункта 4 изложить в следующей редакции:</w:t>
      </w:r>
    </w:p>
    <w:p>
      <w:pPr>
        <w:spacing w:after="120"/>
        <w:jc w:val="both"/>
      </w:pPr>
      <w:r>
        <w:rPr>
          <w:rFonts w:ascii="Arial" w:cs="Arial" w:eastAsia="Arial" w:hAnsi="Arial"/>
          <w:sz w:val="24"/>
          <w:szCs w:val="24"/>
        </w:rPr>
        <w:t xml:space="preserve">"а) финансового состояния МФК в рамках, выполняемых Национальным банком функций, закрепленных в Законах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Бюджетном кодексе Кыргызской Республики и Положении о регистрации счетов и вкладов резидентов Кыргызской Республики, открываемых в иностранных банках, утвержденном постановлением Правления Национального банка Кыргызской Республики;";</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пункт 12 изложить в следующей редакции:</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719"/>
        <w:gridCol w:w="2618"/>
        <w:gridCol w:w="2170"/>
        <w:gridCol w:w="1558"/>
        <w:gridCol w:w="2710"/>
      </w:tblGrid>
      <w:tr>
        <w:tc>
          <w:tcPr>
            <w:tcW w:type="dxa" w:w="4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8.</w:t>
            </w:r>
          </w:p>
        </w:tc>
        <w:tc>
          <w:tcPr>
            <w:tcW w:type="dxa" w:w="26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Информация о крупных рисках</w:t>
            </w:r>
          </w:p>
          <w:p>
            <w:pPr>
              <w:jc w:val="left"/>
            </w:pPr>
            <w:r>
              <w:rPr>
                <w:rFonts w:ascii="Arial" w:cs="Arial" w:eastAsia="Arial" w:hAnsi="Arial"/>
                <w:sz w:val="20"/>
                <w:szCs w:val="20"/>
              </w:rPr>
              <w:t xml:space="preserve">Б. Общие сведения об операциях с аффилированными лицами</w:t>
            </w:r>
          </w:p>
          <w:p>
            <w:pPr>
              <w:jc w:val="left"/>
            </w:pPr>
            <w:r>
              <w:rPr>
                <w:rFonts w:ascii="Arial" w:cs="Arial" w:eastAsia="Arial" w:hAnsi="Arial"/>
                <w:sz w:val="20"/>
                <w:szCs w:val="20"/>
              </w:rPr>
              <w:t xml:space="preserve">В. Средства, заимствованные от учредителей (акционеров)</w:t>
            </w:r>
          </w:p>
        </w:tc>
        <w:tc>
          <w:tcPr>
            <w:tcW w:type="dxa" w:w="21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5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февраля, следующего за отчетным годом</w:t>
            </w:r>
          </w:p>
        </w:tc>
        <w:tc>
          <w:tcPr>
            <w:tcW w:type="dxa" w:w="27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p>
            <w:pPr>
              <w:jc w:val="left"/>
            </w:pPr>
            <w:r>
              <w:rPr>
                <w:rFonts w:ascii="Arial" w:cs="Arial" w:eastAsia="Arial" w:hAnsi="Arial"/>
                <w:sz w:val="20"/>
                <w:szCs w:val="20"/>
              </w:rPr>
              <w:t xml:space="preserve">Для МФК, привлекающих депозиты, ежемесячно</w:t>
            </w:r>
          </w:p>
        </w:tc>
        <w:tc>
          <w:tcPr>
            <w:tcW w:type="dxa" w:w="1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следующих за отчетным периодом</w:t>
            </w:r>
          </w:p>
        </w:tc>
        <w:tc>
          <w:tcPr>
            <w:vMerge w:val="continue"/>
            <w:tcBorders>
              <w:top w:val="single" w:color="CBBF9E" w:sz="4"/>
              <w:left w:val="none" w:color="auto" w:sz="0"/>
              <w:bottom w:val="single" w:color="CBBF9E" w:sz="4"/>
              <w:right w:val="single" w:color="CBBF9E" w:sz="4"/>
            </w:tcBorders>
          </w:tcPr>
          <w:p/>
        </w:tc>
      </w:tr>
    </w:tbl>
    <w:p>
      <w:pPr>
        <w:spacing w:after="60"/>
        <w:ind w:firstLine="567"/>
        <w:jc w:val="right"/>
      </w:pPr>
      <w:r>
        <w:rPr>
          <w:rFonts w:ascii="Arial" w:cs="Arial" w:eastAsia="Arial" w:hAnsi="Arial"/>
          <w:sz w:val="20"/>
          <w:szCs w:val="20"/>
        </w:rPr>
        <w:t xml:space="preserve">";</w:t>
      </w:r>
    </w:p>
    <w:p>
      <w:pPr>
        <w:spacing w:after="60"/>
        <w:ind w:firstLine="567"/>
        <w:jc w:val="both"/>
      </w:pPr>
      <w:r>
        <w:rPr>
          <w:rFonts w:ascii="Arial" w:cs="Arial" w:eastAsia="Arial" w:hAnsi="Arial"/>
          <w:sz w:val="20"/>
          <w:szCs w:val="20"/>
        </w:rPr>
        <w:t xml:space="preserve">пункт 14 изложить в следующей редакции: </w:t>
      </w:r>
    </w:p>
    <w:p>
      <w:pPr>
        <w:spacing w:after="6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772"/>
        <w:gridCol w:w="1959"/>
        <w:gridCol w:w="2506"/>
        <w:gridCol w:w="2093"/>
        <w:gridCol w:w="2445"/>
      </w:tblGrid>
      <w:tr>
        <w:tc>
          <w:tcPr>
            <w:tcW w:type="dxa" w:w="4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 10.</w:t>
            </w:r>
          </w:p>
        </w:tc>
        <w:tc>
          <w:tcPr>
            <w:tcW w:type="dxa" w:w="19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соблюдении экономических нормативов</w:t>
            </w:r>
          </w:p>
        </w:tc>
        <w:tc>
          <w:tcPr>
            <w:tcW w:type="dxa" w:w="2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0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февраля, следующего за отчетным годом</w:t>
            </w:r>
          </w:p>
        </w:tc>
        <w:tc>
          <w:tcPr>
            <w:tcW w:type="dxa" w:w="2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Правила регулирования деятельности МФО на территории Кыргызской Республики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p>
            <w:pPr>
              <w:jc w:val="left"/>
            </w:pPr>
            <w:r>
              <w:rPr>
                <w:rFonts w:ascii="Arial" w:cs="Arial" w:eastAsia="Arial" w:hAnsi="Arial"/>
                <w:sz w:val="20"/>
                <w:szCs w:val="20"/>
              </w:rPr>
              <w:t xml:space="preserve">Для МФК, привлекающих депозиты, ежемесячно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12 календарных дней, следующих за отчетным периодом</w:t>
            </w:r>
          </w:p>
        </w:tc>
        <w:tc>
          <w:tcPr>
            <w:vMerge w:val="continue"/>
            <w:tcBorders>
              <w:top w:val="single" w:color="CBBF9E" w:sz="4"/>
              <w:left w:val="none" w:color="auto" w:sz="0"/>
              <w:bottom w:val="single" w:color="CBBF9E" w:sz="4"/>
              <w:right w:val="single" w:color="CBBF9E" w:sz="4"/>
            </w:tcBorders>
          </w:tcPr>
          <w:p/>
        </w:tc>
      </w:tr>
    </w:tbl>
    <w:p>
      <w:pPr>
        <w:spacing w:after="60"/>
        <w:ind w:firstLine="567"/>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по всему тексту слова "финансово-кредитных учреждений" и аббревиатуру "ФКУ" в различных падежах заменить словами "финансово-кредитные организации" и аббревиатурой "ФКО" в соответствующих падежных формах;</w:t>
      </w:r>
    </w:p>
    <w:p>
      <w:pPr>
        <w:spacing w:after="120"/>
        <w:jc w:val="both"/>
      </w:pPr>
      <w:r>
        <w:rPr>
          <w:rFonts w:ascii="Arial" w:cs="Arial" w:eastAsia="Arial" w:hAnsi="Arial"/>
          <w:sz w:val="24"/>
          <w:szCs w:val="24"/>
        </w:rPr>
        <w:t xml:space="preserve">раздел 10 "Сведения о соблюдении экономических нормативов" изложить в следующей редакции:</w:t>
      </w:r>
    </w:p>
    <w:p>
      <w:pPr>
        <w:spacing w:after="120"/>
        <w:jc w:val="both"/>
      </w:pPr>
      <w:r>
        <w:rPr>
          <w:rFonts w:ascii="Arial" w:cs="Arial" w:eastAsia="Arial" w:hAnsi="Arial"/>
          <w:sz w:val="24"/>
          <w:szCs w:val="24"/>
        </w:rPr>
        <w:t xml:space="preserve">"Раздел 10. Сведения о соблюдении экономических нормативов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0"/>
        <w:gridCol w:w="1282"/>
        <w:gridCol w:w="1690"/>
        <w:gridCol w:w="1354"/>
        <w:gridCol w:w="1569"/>
        <w:gridCol w:w="1653"/>
      </w:tblGrid>
      <w:tr>
        <w:tc>
          <w:tcPr>
            <w:tcW w:type="dxa" w:w="26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 и требований</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норматива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ЭКОНОМИЧЕСКИЕ НОРМАТИВЫ ДЛЯ МФК, НЕ ПРИВЛЕКАЮЩИХ ДЕПОЗИТЫ</w:t>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Минимальный размер уставного капитала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СК/УК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инвестиций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СИ/СК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30%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финансирования, выдаваемого одному и тому же лицу, МФК, занимающихся оптовым финансированием</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МК/СК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20%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физических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СЗФЛ/СК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юридических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СЗЮЛ/СК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юридических лиц и учредителей (акционеров)</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ЭКОНОМИЧЕСКИЕ НОРМАТИВЫ ДЛЯ МФК, ПРИВЛЕКАЮЩИХ ДЕПОЗИТЫ</w:t>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минимального размера собственного капитала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М1</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СК/УК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адекватности капитала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М2</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СК/СА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8%</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максимального размера риска на одного заемщика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М3</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ликвидности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М4</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ЛА/ОБ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30%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ограничения риска по возврату привлеченных вкладов</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М5</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К/В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менее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размер риска по операциям с аффилированными лицами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 Аф. лиц/СК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60%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Совокупная задолженность служащих МФК</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СЗС/СК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5%</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физических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СЗФЛ/СК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Максимальный совокупный размер средств, заимствованных от учредителей (акционеров) - юридических лиц</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СЗЮЛ/СК * 100%</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более 100%</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СЗС - совокупная задолженность служащих перед МФК;</w:t>
      </w:r>
    </w:p>
    <w:p>
      <w:pPr>
        <w:spacing w:after="60"/>
        <w:ind w:firstLine="567"/>
        <w:jc w:val="both"/>
      </w:pPr>
      <w:r>
        <w:rPr>
          <w:rFonts w:ascii="Arial" w:cs="Arial" w:eastAsia="Arial" w:hAnsi="Arial"/>
          <w:sz w:val="20"/>
          <w:szCs w:val="20"/>
        </w:rPr>
        <w:t xml:space="preserve">СИ - совокупные инвестиции в микрофинансовые организации, лизинговые компании и банки;</w:t>
      </w:r>
    </w:p>
    <w:p>
      <w:pPr>
        <w:spacing w:after="60"/>
        <w:ind w:firstLine="567"/>
        <w:jc w:val="both"/>
      </w:pPr>
      <w:r>
        <w:rPr>
          <w:rFonts w:ascii="Arial" w:cs="Arial" w:eastAsia="Arial" w:hAnsi="Arial"/>
          <w:sz w:val="20"/>
          <w:szCs w:val="20"/>
        </w:rPr>
        <w:t xml:space="preserve">СЗА - совокупная задолженность аффилированных лиц;</w:t>
      </w:r>
    </w:p>
    <w:p>
      <w:pPr>
        <w:spacing w:after="120"/>
        <w:ind w:firstLine="567"/>
        <w:jc w:val="both"/>
      </w:pPr>
      <w:r>
        <w:rPr>
          <w:rFonts w:ascii="Arial" w:cs="Arial" w:eastAsia="Arial" w:hAnsi="Arial"/>
          <w:sz w:val="20"/>
          <w:szCs w:val="20"/>
        </w:rPr>
        <w:t xml:space="preserve">СЗ - совокупный размер средств, заимствованных от юридических лиц и учредителей (акционеров).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3"/>
        <w:gridCol w:w="1321"/>
        <w:gridCol w:w="1321"/>
        <w:gridCol w:w="1321"/>
        <w:gridCol w:w="712"/>
      </w:tblGrid>
      <w:tr>
        <w:tc>
          <w:tcPr>
            <w:tcW w:type="dxa" w:w="55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Средние значения за отчетный период</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 месяц</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месяц</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месяц</w:t>
            </w:r>
          </w:p>
        </w:tc>
        <w:tc>
          <w:tcPr>
            <w:tcW w:type="dxa" w:w="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r>
      <w:tr>
        <w:tc>
          <w:tcPr>
            <w:tcW w:type="dxa" w:w="5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ЛА - Ликвидные активы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5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ОБ - Обязательства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w:t>
            </w:r>
          </w:p>
        </w:tc>
      </w:tr>
      <w:tr>
        <w:tc>
          <w:tcPr>
            <w:tcW w:type="dxa" w:w="5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Норматив М4=ЛА/ОБ</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0"/>
          <w:szCs w:val="20"/>
        </w:rPr>
        <w:t xml:space="preserve">Должность: ___________________</w:t>
      </w:r>
    </w:p>
    <w:p>
      <w:pPr>
        <w:tabs>
          <w:tab w:val="right" w:pos="10178"/>
        </w:tabs>
        <w:spacing w:after="120"/>
      </w:pPr>
      <w:r>
        <w:rPr>
          <w:rFonts w:ascii="Arial" w:cs="Arial" w:eastAsia="Arial" w:hAnsi="Arial"/>
          <w:sz w:val="20"/>
          <w:szCs w:val="20"/>
        </w:rPr>
        <w:t xml:space="preserve">Фамилия: ____________________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0"/>
          <w:szCs w:val="20"/>
        </w:rPr>
        <w:t xml:space="preserve">Должность: ___________________</w:t>
      </w:r>
    </w:p>
    <w:p>
      <w:pPr>
        <w:tabs>
          <w:tab w:val="right" w:pos="10178"/>
        </w:tabs>
        <w:spacing w:after="120"/>
      </w:pPr>
      <w:r>
        <w:rPr>
          <w:rFonts w:ascii="Arial" w:cs="Arial" w:eastAsia="Arial" w:hAnsi="Arial"/>
          <w:sz w:val="20"/>
          <w:szCs w:val="20"/>
        </w:rPr>
        <w:t xml:space="preserve">Фамилия: ____________________</w:t>
      </w:r>
      <w:r>
        <w:rPr>
          <w:rFonts w:ascii="Arial" w:cs="Arial" w:eastAsia="Arial" w:hAnsi="Arial"/>
          <w:sz w:val="24"/>
          <w:szCs w:val="24"/>
        </w:rPr>
        <w:t xml:space="preserve">	</w:t>
      </w:r>
      <w:r>
        <w:rPr>
          <w:rFonts w:ascii="Arial" w:cs="Arial" w:eastAsia="Arial" w:hAnsi="Arial"/>
          <w:sz w:val="20"/>
          <w:szCs w:val="20"/>
        </w:rPr>
        <w:t xml:space="preserve">Подпись: _____________________";</w:t>
      </w:r>
    </w:p>
    <w:p>
      <w:pPr>
        <w:spacing w:after="120"/>
        <w:jc w:val="both"/>
      </w:pPr>
      <w:r>
        <w:rPr>
          <w:rFonts w:ascii="Arial" w:cs="Arial" w:eastAsia="Arial" w:hAnsi="Arial"/>
          <w:sz w:val="24"/>
          <w:szCs w:val="24"/>
        </w:rPr>
        <w:t xml:space="preserve">10. Внести в постановление Правления Национального банка Кыргызской Республики "О Правилах регулирования деятельности микрофинансовых компаний на территории Кыргызской Республики" от 19 февраля 2003 года № 4/2 следующие изменения:</w:t>
      </w:r>
    </w:p>
    <w:p>
      <w:pPr>
        <w:spacing w:after="120"/>
        <w:jc w:val="both"/>
      </w:pPr>
      <w:r>
        <w:rPr>
          <w:rFonts w:ascii="Arial" w:cs="Arial" w:eastAsia="Arial" w:hAnsi="Arial"/>
          <w:sz w:val="24"/>
          <w:szCs w:val="24"/>
        </w:rPr>
        <w:t xml:space="preserve">в Правилах регулирования деятельности микрофинансовых организаций на территории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подпункт 1.1 изложить в следующей редакции:</w:t>
      </w:r>
    </w:p>
    <w:p>
      <w:pPr>
        <w:spacing w:after="120"/>
        <w:jc w:val="both"/>
      </w:pPr>
      <w:r>
        <w:rPr>
          <w:rFonts w:ascii="Arial" w:cs="Arial" w:eastAsia="Arial" w:hAnsi="Arial"/>
          <w:sz w:val="24"/>
          <w:szCs w:val="24"/>
        </w:rPr>
        <w:t xml:space="preserve">"1.1. Настоящие правила регулируют деятельность микрофинансовых организаций, лицензируемых Национальным банком Кыргызской Республики.";</w:t>
      </w:r>
    </w:p>
    <w:p>
      <w:pPr>
        <w:spacing w:after="120"/>
        <w:jc w:val="both"/>
      </w:pPr>
      <w:r>
        <w:rPr>
          <w:rFonts w:ascii="Arial" w:cs="Arial" w:eastAsia="Arial" w:hAnsi="Arial"/>
          <w:sz w:val="24"/>
          <w:szCs w:val="24"/>
        </w:rPr>
        <w:t xml:space="preserve">- абзац восьмой пункта 4.2. изложить в следующей редакции:</w:t>
      </w:r>
    </w:p>
    <w:p>
      <w:pPr>
        <w:spacing w:after="120"/>
        <w:jc w:val="both"/>
      </w:pPr>
      <w:r>
        <w:rPr>
          <w:rFonts w:ascii="Arial" w:cs="Arial" w:eastAsia="Arial" w:hAnsi="Arial"/>
          <w:sz w:val="24"/>
          <w:szCs w:val="24"/>
        </w:rPr>
        <w:t xml:space="preserve">"- максимальный размер риска по операциям с аффилированными и связанными лицами МФК;";</w:t>
      </w:r>
    </w:p>
    <w:p>
      <w:pPr>
        <w:spacing w:after="120"/>
        <w:jc w:val="both"/>
      </w:pPr>
      <w:r>
        <w:rPr>
          <w:rFonts w:ascii="Arial" w:cs="Arial" w:eastAsia="Arial" w:hAnsi="Arial"/>
          <w:sz w:val="24"/>
          <w:szCs w:val="24"/>
        </w:rPr>
        <w:t xml:space="preserve">- подпункт 5.4.3. пункта 5.4. изложить в следующей редакции:</w:t>
      </w:r>
    </w:p>
    <w:p>
      <w:pPr>
        <w:spacing w:after="120"/>
        <w:jc w:val="both"/>
      </w:pPr>
      <w:r>
        <w:rPr>
          <w:rFonts w:ascii="Arial" w:cs="Arial" w:eastAsia="Arial" w:hAnsi="Arial"/>
          <w:sz w:val="24"/>
          <w:szCs w:val="24"/>
        </w:rPr>
        <w:t xml:space="preserve">"5.4.3. При расчете норматива максимального размера риска на одного заемщика любая задолженность различных заемщиков должна суммироваться и рассматриваться как единый риск, если:</w:t>
      </w:r>
    </w:p>
    <w:p>
      <w:pPr>
        <w:spacing w:after="120"/>
        <w:jc w:val="both"/>
      </w:pPr>
      <w:r>
        <w:rPr>
          <w:rFonts w:ascii="Arial" w:cs="Arial" w:eastAsia="Arial" w:hAnsi="Arial"/>
          <w:sz w:val="24"/>
          <w:szCs w:val="24"/>
        </w:rPr>
        <w:t xml:space="preserve">а) один заемщик контролируется другим заемщиком;</w:t>
      </w:r>
    </w:p>
    <w:p>
      <w:pPr>
        <w:spacing w:after="120"/>
        <w:jc w:val="both"/>
      </w:pPr>
      <w:r>
        <w:rPr>
          <w:rFonts w:ascii="Arial" w:cs="Arial" w:eastAsia="Arial" w:hAnsi="Arial"/>
          <w:sz w:val="24"/>
          <w:szCs w:val="24"/>
        </w:rPr>
        <w:t xml:space="preserve">Примечание: Контроль - способность прямо или косвенно определять решения или оказывать влияние на принимаемые решения, в том числе в силу договора (включая устный договор) или иной сделки.</w:t>
      </w:r>
    </w:p>
    <w:p>
      <w:pPr>
        <w:spacing w:after="120"/>
        <w:jc w:val="both"/>
      </w:pPr>
      <w:r>
        <w:rPr>
          <w:rFonts w:ascii="Arial" w:cs="Arial" w:eastAsia="Arial" w:hAnsi="Arial"/>
          <w:sz w:val="24"/>
          <w:szCs w:val="24"/>
        </w:rPr>
        <w:t xml:space="preserve">б) несколько заемщиков контролируются одним и тем же лицом;</w:t>
      </w:r>
    </w:p>
    <w:p>
      <w:pPr>
        <w:spacing w:after="120"/>
        <w:jc w:val="both"/>
      </w:pPr>
      <w:r>
        <w:rPr>
          <w:rFonts w:ascii="Arial" w:cs="Arial" w:eastAsia="Arial" w:hAnsi="Arial"/>
          <w:sz w:val="24"/>
          <w:szCs w:val="24"/>
        </w:rPr>
        <w:t xml:space="preserve">в) не возврат задолженности одним заемщиком неминуемо приведет к проблемам с возвратом задолженности другого заемщика;</w:t>
      </w:r>
    </w:p>
    <w:p>
      <w:pPr>
        <w:spacing w:after="120"/>
        <w:jc w:val="both"/>
      </w:pPr>
      <w:r>
        <w:rPr>
          <w:rFonts w:ascii="Arial" w:cs="Arial" w:eastAsia="Arial" w:hAnsi="Arial"/>
          <w:sz w:val="24"/>
          <w:szCs w:val="24"/>
        </w:rPr>
        <w:t xml:space="preserve">г) для возврата задолженности используется один и тот же источник, включая вторичный источник погашения (залоговое обеспечение).";</w:t>
      </w:r>
    </w:p>
    <w:p>
      <w:pPr>
        <w:spacing w:after="120"/>
        <w:jc w:val="both"/>
      </w:pPr>
      <w:r>
        <w:rPr>
          <w:rFonts w:ascii="Arial" w:cs="Arial" w:eastAsia="Arial" w:hAnsi="Arial"/>
          <w:sz w:val="24"/>
          <w:szCs w:val="24"/>
        </w:rPr>
        <w:t xml:space="preserve">- пункт 5.7 изложить в следующей редакции:</w:t>
      </w:r>
    </w:p>
    <w:p>
      <w:pPr>
        <w:spacing w:after="120"/>
        <w:jc w:val="both"/>
      </w:pPr>
      <w:r>
        <w:rPr>
          <w:rFonts w:ascii="Arial" w:cs="Arial" w:eastAsia="Arial" w:hAnsi="Arial"/>
          <w:sz w:val="24"/>
          <w:szCs w:val="24"/>
        </w:rPr>
        <w:t xml:space="preserve">"5.7. Операции с аффилированными и связанными лицами.";</w:t>
      </w:r>
    </w:p>
    <w:p>
      <w:pPr>
        <w:spacing w:after="120"/>
        <w:jc w:val="both"/>
      </w:pPr>
      <w:r>
        <w:rPr>
          <w:rFonts w:ascii="Arial" w:cs="Arial" w:eastAsia="Arial" w:hAnsi="Arial"/>
          <w:sz w:val="24"/>
          <w:szCs w:val="24"/>
        </w:rPr>
        <w:t xml:space="preserve">- подпункт 5.7.1. пункта 5.7. изложить в следующей редакции:</w:t>
      </w:r>
    </w:p>
    <w:p>
      <w:pPr>
        <w:spacing w:after="120"/>
        <w:jc w:val="both"/>
      </w:pPr>
      <w:r>
        <w:rPr>
          <w:rFonts w:ascii="Arial" w:cs="Arial" w:eastAsia="Arial" w:hAnsi="Arial"/>
          <w:sz w:val="24"/>
          <w:szCs w:val="24"/>
        </w:rPr>
        <w:t xml:space="preserve">"5.7.1. МФК, привлекающие депозиты, осуществляют операции с аффилированными и связанными лицами в соответствии с Инструкцией "О требованиях к операциям микрофинансовых компаний, привлекающих депозиты, с аффилированными и связанными лицами микрофинансовой компании. Максимальный совокупный размер риска по операциям с аффилированными и связанными лицами, выраженный в качестве размера совокупной задолженности аффилированных и связанных лиц перед МФК, не должен превышать 60% собственного капитала МФК.";</w:t>
      </w:r>
    </w:p>
    <w:p>
      <w:pPr>
        <w:spacing w:after="120"/>
        <w:jc w:val="both"/>
      </w:pPr>
      <w:r>
        <w:rPr>
          <w:rFonts w:ascii="Arial" w:cs="Arial" w:eastAsia="Arial" w:hAnsi="Arial"/>
          <w:sz w:val="24"/>
          <w:szCs w:val="24"/>
        </w:rPr>
        <w:t xml:space="preserve">- в подпункт 5.7.2. изложить в следующей редакции:</w:t>
      </w:r>
    </w:p>
    <w:p>
      <w:pPr>
        <w:spacing w:after="120"/>
        <w:jc w:val="both"/>
      </w:pPr>
      <w:r>
        <w:rPr>
          <w:rFonts w:ascii="Arial" w:cs="Arial" w:eastAsia="Arial" w:hAnsi="Arial"/>
          <w:sz w:val="24"/>
          <w:szCs w:val="24"/>
        </w:rPr>
        <w:t xml:space="preserve">"5.7.2. Совокупная задолженность служащих МФК, которым МФК предоставила кредиты, не должна превышать 5% от размера собственного капитала МФК и определяется по формуле:</w:t>
      </w:r>
    </w:p>
    <w:p>
      <w:pPr>
        <w:spacing w:after="120"/>
        <w:jc w:val="both"/>
      </w:pPr>
      <w:r>
        <w:rPr>
          <w:rFonts w:ascii="Arial" w:cs="Arial" w:eastAsia="Arial" w:hAnsi="Arial"/>
          <w:sz w:val="24"/>
          <w:szCs w:val="24"/>
        </w:rPr>
        <w:t xml:space="preserve">СЗС/СК * 100% ≤ 5%, где:</w:t>
      </w:r>
    </w:p>
    <w:p>
      <w:pPr>
        <w:spacing w:after="120"/>
        <w:jc w:val="both"/>
      </w:pPr>
      <w:r>
        <w:rPr>
          <w:rFonts w:ascii="Arial" w:cs="Arial" w:eastAsia="Arial" w:hAnsi="Arial"/>
          <w:sz w:val="24"/>
          <w:szCs w:val="24"/>
        </w:rPr>
        <w:t xml:space="preserve">СЗС - совокупная задолженность служащих МФК, которым МФК предоставила кредиты на дату оценки;</w:t>
      </w:r>
    </w:p>
    <w:p>
      <w:pPr>
        <w:spacing w:after="120"/>
        <w:jc w:val="both"/>
      </w:pPr>
      <w:r>
        <w:rPr>
          <w:rFonts w:ascii="Arial" w:cs="Arial" w:eastAsia="Arial" w:hAnsi="Arial"/>
          <w:sz w:val="24"/>
          <w:szCs w:val="24"/>
        </w:rPr>
        <w:t xml:space="preserve">СК - собственный капитал МФК на дату оценки.</w:t>
      </w:r>
    </w:p>
    <w:p>
      <w:pPr>
        <w:spacing w:after="120"/>
        <w:jc w:val="both"/>
      </w:pPr>
      <w:r>
        <w:rPr>
          <w:rFonts w:ascii="Arial" w:cs="Arial" w:eastAsia="Arial" w:hAnsi="Arial"/>
          <w:sz w:val="24"/>
          <w:szCs w:val="24"/>
        </w:rPr>
        <w:t xml:space="preserve">Операции по предоставлению кредитов должностным лицам и сотрудникам МФК могут осуществляться только при условии соблюдения требований, указанных в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w:t>
      </w:r>
    </w:p>
    <w:p>
      <w:pPr>
        <w:spacing w:after="120"/>
        <w:jc w:val="both"/>
      </w:pPr>
      <w:r>
        <w:rPr>
          <w:rFonts w:ascii="Arial" w:cs="Arial" w:eastAsia="Arial" w:hAnsi="Arial"/>
          <w:sz w:val="24"/>
          <w:szCs w:val="24"/>
        </w:rPr>
        <w:t xml:space="preserve">- подпункт 5.7.3. пункта 5.7. признать утратившим силу;</w:t>
      </w:r>
    </w:p>
    <w:p>
      <w:pPr>
        <w:spacing w:after="120"/>
        <w:jc w:val="both"/>
      </w:pPr>
      <w:r>
        <w:rPr>
          <w:rFonts w:ascii="Arial" w:cs="Arial" w:eastAsia="Arial" w:hAnsi="Arial"/>
          <w:sz w:val="24"/>
          <w:szCs w:val="24"/>
        </w:rPr>
        <w:t xml:space="preserve">- пункт 6.3. изложить в следующей редакции:</w:t>
      </w:r>
    </w:p>
    <w:p>
      <w:pPr>
        <w:spacing w:after="120"/>
        <w:jc w:val="both"/>
      </w:pPr>
      <w:r>
        <w:rPr>
          <w:rFonts w:ascii="Arial" w:cs="Arial" w:eastAsia="Arial" w:hAnsi="Arial"/>
          <w:sz w:val="24"/>
          <w:szCs w:val="24"/>
        </w:rPr>
        <w:t xml:space="preserve">"6.3. Ежеквартально, не позднее 20 числа месяца, следующего за отчетным, МФК должны представлять в Национальный банк в рамках периодической регулятивной отчетности информацию по исполнению экономических нормативов.";</w:t>
      </w:r>
    </w:p>
    <w:p>
      <w:pPr>
        <w:spacing w:after="120"/>
        <w:jc w:val="both"/>
      </w:pPr>
      <w:r>
        <w:rPr>
          <w:rFonts w:ascii="Arial" w:cs="Arial" w:eastAsia="Arial" w:hAnsi="Arial"/>
          <w:sz w:val="24"/>
          <w:szCs w:val="24"/>
        </w:rPr>
        <w:t xml:space="preserve">- пункт 6.4. признать утратившим силу;</w:t>
      </w:r>
    </w:p>
    <w:p>
      <w:pPr>
        <w:spacing w:after="120"/>
        <w:jc w:val="both"/>
      </w:pPr>
      <w:r>
        <w:rPr>
          <w:rFonts w:ascii="Arial" w:cs="Arial" w:eastAsia="Arial" w:hAnsi="Arial"/>
          <w:sz w:val="24"/>
          <w:szCs w:val="24"/>
        </w:rPr>
        <w:t xml:space="preserve">- в пункте 6.6.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после пункта 7.9. примечания признать утратившими силу;</w:t>
      </w:r>
    </w:p>
    <w:p>
      <w:pPr>
        <w:spacing w:after="120"/>
        <w:jc w:val="both"/>
      </w:pPr>
      <w:r>
        <w:rPr>
          <w:rFonts w:ascii="Arial" w:cs="Arial" w:eastAsia="Arial" w:hAnsi="Arial"/>
          <w:sz w:val="24"/>
          <w:szCs w:val="24"/>
        </w:rPr>
        <w:t xml:space="preserve">- Приложение "Форма по исполнению экономических нормативов для МФК, лицензируемых Национальным банком"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nv7tzsiuc3cux2ob7us">
      <w:r>
        <w:rPr>
          <w:rFonts w:ascii="Arial" w:cs="Arial" w:eastAsia="Arial" w:hAnsi="Arial"/>
          <w:color w:val="132D3F"/>
          <w:sz w:val="16"/>
          <w:szCs w:val="16"/>
          <w:u w:val="single"/>
        </w:rPr>
        <w:t xml:space="preserve">dalil.kg/document/800013</w:t>
      </w:r>
    </w:hyperlink>
  </w:p>
  <w:p>
    <w:pPr>
      <w:spacing w:after="0" w:before="40"/>
      <w:jc w:val="center"/>
    </w:pPr>
    <w:hyperlink w:history="1" r:id="rIdsn12cwzdsjoycrzymj9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l3yiepeuo3zwtaq5d_a" Type="http://schemas.openxmlformats.org/officeDocument/2006/relationships/hyperlink" Target="https://dalil.kg/document/559" TargetMode="External"/><Relationship Id="rId4tq0y31uo5nqyymtky9fg" Type="http://schemas.openxmlformats.org/officeDocument/2006/relationships/hyperlink" Target="https://dalil.kg/document/800013#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nv7tzsiuc3cux2ob7us" Type="http://schemas.openxmlformats.org/officeDocument/2006/relationships/hyperlink" Target="https://dalil.kg/document/800013" TargetMode="External"/><Relationship Id="rIdsn12cwzdsjoycrzymj9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2026-09-24T15:50:35.554Z</dcterms:created>
  <dcterms:modified xsi:type="dcterms:W3CDTF">2026-09-24T15:50:35.554Z</dcterms:modified>
</cp:coreProperties>
</file>

<file path=docProps/custom.xml><?xml version="1.0" encoding="utf-8"?>
<Properties xmlns="http://schemas.openxmlformats.org/officeDocument/2006/custom-properties" xmlns:vt="http://schemas.openxmlformats.org/officeDocument/2006/docPropsVTypes"/>
</file>