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dujj-1uafqc-ogy7nx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16 ноября 2017 года № 2017-П-14/48-3-(ПС)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нештатных ситуациях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"О нештатных ситуациях в платежной системе" (далее - Положение) определяет основные понятия и требования к функционированию платежной системы Кыргызской Республики и действиям персонала при возникновении нештатных ситуаций в платежной системе,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надежностью и бесперебойностью;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несанкционированным доступом к системе и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участников и операторов платежной системы, являющихся резидентами Кыргызской Республики, которые осуществляют свою деятельность в соответствии с законами "</w:t>
      </w:r>
      <w:hyperlink w:history="1" r:id="rId83t3s1qtaueo87xkz6n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oo2vll8fk0vzwdn4u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bufo5p3xdvxwl_uax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txplfjlk_auujcfc6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n9w3qpcertsrxafpk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 Кыргызской Республики)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Платежная система Кыргызской Республики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системно-значимые платежные системы (далее - СЗПС);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значимые платежные системы (далее - 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критериями выделяются национальные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платежной системы и инфраструктуры платежной системы должна предусматривать восстановление штатной работоспособности системы и минимизацию отрицательного влияния на функции, работоспособность которых оказалась нарушенной при возникновении нештатной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Поддержание бесперебойного функционирования платежной системы Кыргызской Республики предполагает удовлетворение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осуществления расчета в пределах установленного законодательством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исполнения расчета платежной системой и возврата денежных средств в сумме, размер которой определен законодательством, в случае неисполнения расчета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платежным услугам без ограничений для всех пользователей и в течение периода времени, востребованного пользователями, но ограниченный регламентом работы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Кыргызской Республики (далее - Национальный банк)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(оверсайт) за функционированием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технической инфраструктурой платежной системы Кыргызской Республики, в том числе контроль за функционированием межбанковской коммуникационной сети (далее - МКС) и узлом коллективного пользования SWIFT Национального банка (далее - УКП SWIFT), которые являются частью технической инфраструктуры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деятельности операторов и участников платежных систем, банков, и платежных организаций, провайдеров критических услуг в соответствии с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целей настоящего Положения используются термины и определения, установленные законами "</w:t>
      </w:r>
      <w:hyperlink w:history="1" r:id="rId2shvdbpg4ypsz-efkcl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hittpymb4tilzg9vj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muip8glgysvmsrdvg2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Республике", утвержденным </w:t>
      </w:r>
      <w:hyperlink w:history="1" r:id="rIdeiivjmcw3z8v-whvvo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9 сентября 2005 года № 420/21/4, </w:t>
      </w:r>
      <w:hyperlink w:history="1" r:id="rIdapupdysvqsgkeqpnwh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Политикой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Республики, утвержденной </w:t>
      </w:r>
      <w:hyperlink w:history="1" r:id="rIdgmc38uxb6g5eu1ym7h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 38/4, а также </w:t>
      </w:r>
      <w:hyperlink w:history="1" r:id="rIdecfot6i07t8ipemsre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утвержденным </w:t>
      </w:r>
      <w:hyperlink w:history="1" r:id="rIdez7psdxybfly_08ndb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декабря 2015 года № 76/8. В настоящем Положении также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Инцидент</w:t>
      </w:r>
      <w:r>
        <w:rPr>
          <w:rFonts w:ascii="Arial" w:cs="Arial" w:eastAsia="Arial" w:hAnsi="Arial"/>
          <w:sz w:val="24"/>
          <w:szCs w:val="24"/>
        </w:rPr>
        <w:t xml:space="preserve"> - это любое событие, которое не является частью штатного функционирования системы и вызывает или может негативно отразиться на бесперебойности или качестве проведения платежей и расчетов в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Нештатная ситуация</w:t>
      </w:r>
      <w:r>
        <w:rPr>
          <w:rFonts w:ascii="Arial" w:cs="Arial" w:eastAsia="Arial" w:hAnsi="Arial"/>
          <w:sz w:val="24"/>
          <w:szCs w:val="24"/>
        </w:rPr>
        <w:t xml:space="preserve"> - ситуация, которая выходит за рамки правил и технологии работы платежной системы/платежной инфраструктуры и требует для ее разрешения специально организованной деятельности персонала оператора платежной системы и/или провайдера критических услуг. Правила управления нештатными ситуациями, ответственность и взаимодействие персонала устанавливаются во внутренних процедурах оператора/участника платежной системы, провайдера критических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Мошенничество в платежной системе</w:t>
      </w:r>
      <w:r>
        <w:rPr>
          <w:rFonts w:ascii="Arial" w:cs="Arial" w:eastAsia="Arial" w:hAnsi="Arial"/>
          <w:sz w:val="24"/>
          <w:szCs w:val="24"/>
        </w:rPr>
        <w:t xml:space="preserve"> - в рамках настоящего Положения это противоправные преднамеренные обманные действия (или злоупотребление доверием) персонала оператора/участника системы/провайдера критических услуг (внутреннее мошенничество) или третьей стороны (внешнее мошенничество), направленные на несанкционированный доступ и использование информации, относящейся к банковской тайне, для получения денежных средств с банковских счетов/электронных кошельков участников системы и/или 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внутренней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доступа к информации, оборудованию, допущение утечки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умышленное удаление информации, которое может привести к невыполнению обязательств оператором и/или участником системы перед своим клиентом или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необъективной или сфальсифицированной информации/платежных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с украденными/утерянными платежными инструментами/данными платежных инструментов для осуществления покупки товаров и услуг, а также снятия/перевода/хищения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многократное снятие денежных средств путем оформления нескольких платежных чеков по одному факту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многократная оплата услуг и товаров в торгово-сервисных предприятиях на суммы, не превышающие определенный лимит ("floor limit") и не требующие проведения авторизации;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использование периферийных устройств и платежной инфраструктуры и незаконное завладение чужими денежными средствами с банковских счетов, электронных кошельков, отправка и выдача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подключение стороннего электронного записывающего устройства к периферийному устройству/платежной инфраструктуре;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мошенничества (создание и использование фиктивных предприятий обслуживания банковских платежных карт, приема электронных денег, отправки и выдачи денежных переводов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Облачные вычисления</w:t>
      </w:r>
      <w:r>
        <w:rPr>
          <w:rFonts w:ascii="Arial" w:cs="Arial" w:eastAsia="Arial" w:hAnsi="Arial"/>
          <w:sz w:val="24"/>
          <w:szCs w:val="24"/>
        </w:rPr>
        <w:t xml:space="preserve"> - это предоставление вычислительной мощности, хранилищ для баз данных, приложений и других информационно-технологических ресурсов по требованию через платформы облачных услуг по сети с оплатой по факту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"Floor limit"</w:t>
      </w:r>
      <w:r>
        <w:rPr>
          <w:rFonts w:ascii="Arial" w:cs="Arial" w:eastAsia="Arial" w:hAnsi="Arial"/>
          <w:sz w:val="24"/>
          <w:szCs w:val="24"/>
        </w:rPr>
        <w:t xml:space="preserve"> - максимальная сумма транзакции, в рамках которой торгово-сервисное предприятие может проводить операции с банковскими платежными картами без авторизационного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Payment Card Industry Data Security Standard (PCI DSS)</w:t>
      </w:r>
      <w:r>
        <w:rPr>
          <w:rFonts w:ascii="Arial" w:cs="Arial" w:eastAsia="Arial" w:hAnsi="Arial"/>
          <w:sz w:val="24"/>
          <w:szCs w:val="24"/>
        </w:rPr>
        <w:t xml:space="preserve"> - стандарт, определяющий параметры защиты информации в области банковских платежных карт, разработанный международными платежными системами ("Visa" и "MasterCard").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Надежность и бесперебойность платежных систем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Обеспечение надежности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обеспечение бесперебойного функционирования и соблюдение регламента платежных систем несут операторы и участники платежных систем. Провайдеры критических услуг несут ответственность за обеспечение бесперебойной обработки и маршрутизации сообщений в рамках платежной системы. Распределение ответственности сторон в случаях возникновения нештатных ситуаций в процессе осуществления платежей/переводов и расчетов, порядок и время информирования определяются в договорах между оператором, участниками и провайдерами критических услуг, а также во внутренних процедурах, устанавливающих порядок действий и взаимоотношения персонала платежной системы и платежной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конфиденциальности данных, безопасности системы, надежности и возможность восстановления должны входить в организацию и методы управления рисками и внутреннего контроля оператора/участников платежных систем/провайдеров критических услуг. Порядок управления рисками должен предусматривать периодическое обновление и мониторинг оценки рисков, включая изменения в системах, условиях эксплуатации или эксплуатации, которые могут повлиять на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Внутренние процедуры операторов/участников платежной системы/провайдеров критических услуг должны устанавливать регламент управления инцидентами, порядок проведения работ и взаимодействия персонала по восстановлению штатного функционирования системы. Данные процедуры должны быть детализированными и в обязательном порядке предусматривать: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руководства и персонала системы о возникновении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факта возникновения нештатной ситуации (дату, время, описание события) в специальном журнале;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действий, если проблемы не были решены на уровне ответственных исполнителей персонала системы за предусмотренное процедурами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клиентов о любом крупном инциденте, который также должен учитывать оценку эффективности способа коммуникации, включая информирование широкой общественности в случаях, когда это необходимо;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руководства и персонала системы после устранения нештатной ситуации и восстановления штатного функционирования системы, включая порядок регистрации информации о восстановлении штатного функционирования системы (дату, время, причину возникновения нештатной ситуации, содержание принятых мер по ее устранению с указанием ответственных исполнителей), подготовки актов и экспертных заключений о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Персонал оператора и участника платежной системы, провайдера критических услуг должен включать основной и дублирующий состав. В случае отсутствия какого-либо специалиста основного состава, его функции выполняет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 оператора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по сбору, обработке и передаче платежей (переводов) и сообщений, а также иметь службы технической и клиентской поддержки для качественной и своевременной обработки всех поступающих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мониторинга за платежами (переводами) и сообщениями, платежными очередями, различными лимитами, соединениями и действиями участников и пользователей участников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проведением расчетов, включая окончательный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по сопровождению системы, обеспечивающих бесперебойное функционирование технической инфраструктуры и безопасность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возложение вышеперечисленных функций на одних и тех же сотрудников, выполнение вышеуказанных функций должно осуществляться разными сотрудниками. Оператор платежной системы обязан обеспечить достаточное количество персонала с соответствующей квалификацией. Количество и квалификация персонала должна соответствовать объемам услуг, предоставляемым оператором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 участника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формирования, отправки и приема платежей (переводов), а также функции обмена другими сообщениями в рамках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по сопровождению системы, обеспечивающих бесперебойное функционирование и безопасность технической инфраструктуры участника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Персонал провайдера критических услуг должен включать, как минимум, специалистов по сопровождению системы, обеспечивающих безопасное и бесперебойное функционирование технической инфраструктуры обмена сообщениями в рамках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Техническая инфраструктура платежной системы должна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аппаратно-программный комплекс (далее - АПК), к которому предъявляются определенные требования по обеспечению штатного функционирования системы и восстановлению в случае возникновения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АПК, который в случае выхода из строя любых компонентов основного аппаратно-программного комплекса должен полностью обеспечить штатное функционирование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каналы связи и средства безопасности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Функционирование платежной системы и критической инфраструктуры должно осуществляться в соответствии с критериями по обеспечению непрерывности, установленными внутри каждой системы и включающими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основного и резервного центров по обработке платежей и автоматическое или ручное переключение работы системы с основного на резервный АПК и наоборот в случае возникновения сбоев в работе системы. В случае СЗПС, ЗПС, национальных платежных систем и у провайдеров критических услуг переключение работы системы с основного на резервный АПК и наоборот в случае возникновения сбоев в работе системы должно обеспечиваться в автоматическом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безопасности передачи данных, минимизирующих риски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предельного значения времени простоя системы в случае возникновения сбоев в работе системы. В случае СЗПС, национальных платежных систем и провайдеров критических услуг предельное время простоя системы при возникновении сбоев в работе системы не должно превышать четырех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утвержденной максимальной продолжительности времени автоматизированного или ручного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предельного времени восстановления базы данных в случае возникновения сбоев;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критерия максимально допустимого времени восстановления работы системы в случае сбоев основного и резервного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Модернизация системы, время, условия реагирования и порядок взаимодействия с поставщиком АПК и/или компанией, оказывающей услуги программного обеспечения платежной системы при возникновении нештатных ситуаций, которые приводят к нарушению критериев непрерывности, и меры по их устранению должны быть определены в договоре на техническую поддержку с провайдерами услуг и поставщиком АПК и программного обеспечения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Обновления систем, новые версии и вновь внедряемые системы, а также приложения до предоставления их пользователям должны проходить обязательное тестирование системы при различных сценариях стрессовой нагрузки и условиях восстановления.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Операторы платежной системы должны иметь утвержденные пошаговые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непрерывного функционирования АПК системы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периодических проверок персоналом оператора системы работоспособности резервного АПК, каналов связи системы и регулярного тестирования переключения работы системы с основного на резервный АПК и наоборот;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непрерывности функционирования рабочих станций персонала оператора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восстановления данных в случае их повреждения или искажения в соответствии с установленным регламентом;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системой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платежной системы должны иметь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и непрерывности функционирования рабочих станций персонала участника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резервированию каналов связи по передаче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от платежной системы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Меры поддержания работоспособности платежной системы должны быть предусмотрены при использовании облачных вычислений. Оператор и участники платежных систем до заключения контракта с провайдером услуг должны убедиться и подвергнуть проверке способность провайдера услуг обеспечить надежность сервиса и восстанавливать внешние системы и услуги в оговоренных временных рамках.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минимизации операционных рисков в СЗПС, национальных платежных системах и УКП SWIFT при возникновении у участников проблем с рабочими станциями или каналами связи, операторы СЗПС, национальных платежных систем и УКП SWIFT должны обеспечить для участников доступ к Единому сервисному центру (далее - ЕСЦ) проведения работ по формированию, отправке/получению платежных документов и других сообщений в системе.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Перебои энергоснабжения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Оператор/участники платежных системы и провайдеры критических услуг должны обеспечить соответствие мощности линий и другого оконечного оборудования, через которое осуществляется подача энергоснабжения для работы систем, требованиям систем по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 перебоев энергоснабжения, у оператора/участника платежных систем и провайдера критических услуг должно обеспечиваться автономное энергоснабжение.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Оператор/участники платежных системы и провайдеры критических услуг должны иметь процедуры, регламентирующие время автономного функционирования системы, а также обеспечивающие выполнение требований по продолжительности автономной работы системы с момента прекращения энергоснабжения и до момента последующего переключения на резервный АПК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Оператор СЗПС, ЗПС, национальных платежных систем и провайдер критических услуг обязаны максимально минимизировать простой системы вследствие перебоев энергоснабжения.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СЗПС, в случае перебоев энергоснабжения, должен обеспечить отправку/получение платежных документов посредством ЕСЦ в соответствии с установленным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перебоев энергоснабжения, участник УКП SWIFT может проводить отправку/получение платежных документов через рабочие станции ЕСЦ в соответствии с установленным порядком и регламентом или через альтернативные каналы передачи данных, используемые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восстановления энергоснабжения работы по переводу на основной АПК проводятся в соответствии с установленными внутренними процедурами участника или оператора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Сбои аппаратного и/или программного обеспечения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Сбои аппаратного обеспечения включают в себя нарушение функционирования или выход из строя серверного, сетевого, криптографического оборудования, специализированного оборудования и рабочих станций участника/оператора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Сбои программного обеспечения включают в себя нарушение функционирования операционной системы, прикладного программного обеспечения, программного обеспечения на серверах доступа, инфраструктуры открытых ключей (PKI) и рабочих станций персонала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Операторы платежной системы при сбоях собственного аппаратного или программного обеспечения должны проводить автоматическое переключение на резервный АПК или резервные рабочие станции оператора. В случае невозможности перехода на резервный АПК/рабочие станции, оператор должен обеспечить своевременное информирование всех своих участников, а также меры по решению нештатной ситуации и недопущению аналогичных случаев в будущем. Меры оператора должны быть отражены в Правилах системы, договорах и внутренних процедурах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 платежной системы при сбоях собственного аппаратного или программного обеспечения должны обеспечить использование альтернативных и/или резервных средств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СЗПС при сбоях аппаратного и/или программного обеспечения системы или рабочих станций оператора проводится автоматическое переключение на резервный АПК или резервные рабочие станции оператора в соответствии с установленным порядком. В случае невозможности перехода на резервный АПК, работы по обработке платежей участников системы и проведению окончательного расчета проводятся оператором в соответствии с установленным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невозможности участником СЗПС продолжить работу со своего резервного оборудования, выполнение соответствующих работ может проводиться через рабочие станции ЕСЦ в соответствии с установленным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невозможности участником УКП SWIFT продолжить работу со своего резервного оборудования, выполнение соответствующих работ может проводиться через рабочие станции ЕСЦ в соответствии с установленным порядком и регламентом, или через альтернативные каналы передачи данных, используемые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национальных платежных системах при сбоях аппаратного и/или программного обеспечения системы или рабочих станций оператора проводится автоматическое переключение на резервный АПК или резервные рабочие станции оператора. В случае невозможности участником национальных платежных систем продолжить работу со своего резервного оборудования, выполнение соответствующих работ может проводиться через рабочие станции ЕСЦ.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Сбои каналов связи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сбое канала основного канала связи между основным и резервным АПК системы, оператор системы должен провести переключение на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сбое основного канала связи между оператором и участниками системы участник системы должен провести переключение на собственный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выходе из строя обоих каналов связи у участника СЗПС, национальных платежных систем и УКП SWIFT работа по отправке/получении платежных документов и сообщений системы выполняется через ЕСЦ в соответствии с установленным порядком и регламентом.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Нарушение регламента работы платежной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нарушениям регламента работы относится продление периодов операционного дня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 по восстановлению штатного функционирования системы в случае возникновения нештатной ситуации у оператора системы в течение операционного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сообщений и отчетов оператором платежной системы своим участникам;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платежей и сообщений между операторами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Регламент и порядок работы систем определяются нормативными правовыми актами, регулирующими функционирование системы, правилами работы системы, а также договорными отношениями между операторами платежных систем, между оператором и участниками платежных систем. Ответственность сторон за соблюдение и санкции за нарушение регламента и порядка работы системы устанавливаются в договорах и соглашениях между операторами, или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Несанкционированный доступ и мошенничество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Обеспечение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 и участники системы должны устанавливать четкую политику защиты платежных систем (в том числе и информационных ресурсов системы) от несанкционированного доступа, злоупотребления или мошеннического изменения, вставки, удаления, замены, подавления или раскрытия, иметь внутреннюю политику по обеспечению информационной безопасности системы, которая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 определенные задачи, основные требования по обеспечению конфиденциальности и доступу к информации, адекватности внутреннего контроля, а также критерии разграничения ответственности соответствующих лиц при осуществлении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своевременное реагирование на возникновение подозрительных операций или попыток несанкционированного доступа и порядок взаимодействия с правоохранительными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порядок незамедлительного информирования Национального банка и участников рынка платежных услуг о фактах внешних угроз, преступлений, мошенничества, которое может угрожать другим участникам;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разработку новых методов борьбы с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обязательные требования о проведении регулярного обучения сотрудников по безопасности и персонала системы механизмам предотвращения мошенничества и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Оператор и участники системы на регулярной основе (по мере необходимости, но не реже одного раза в три года) должны осуществлять самооценку системы и пересмотр внутренней политики по безопасности с целью обновления и включения новых инновационных методов борьбы с мошенничеством и несанкционированным доступом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Результаты самооценки должны представляться по запросу в Национальный банк.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Внутреннее мошенничество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снижения риска возникновения внутреннего мошенничества оператор и участники системы должны иметь систему защиты от мошенничества и несанкционированного доступа на уровне аппаратно-программного комплекса (использование паролей и прав доступа к системе, криптографии, шифрования и т.п.), квалифицированный и прошедший проверку персонал для работы в системе, а также утвержденные должностные инструкции, определяющие ответственность, права и обязанности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Разрешение спорных ситуаций при возникновении риска внутреннего мошенничества, ответственность сторон и другие условия работы с системой должны быть определены в договорах между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Мобильные платежи и платежи в режиме реального времени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Оператор и участники системы должны предоставлять своим клиентам и пользователям гарантию того, что доступ к услугам, выполняемый через интернет на веб-сайте или через приложение, будет надлежащим образом защищен и аутентифицирован (передача в зашифрованном виде учетные данных, паролей и ПИН-кодов).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Оператор и участники системы должны применять алгоритмы шифрования, которые соответствуют общепринятым международным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Оператор и участники системы должны обеспечивать безопасность физического и логического доступа для того, чтобы разрешать доступ к своим системам только уполномоченному персоналу. Процедуры должны предусматривать механизмы обработки и передачи в целях защиты целостности систем 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и участники системы должны обеспечивать мониторинг для предупреждения о любых необычных операциях системы, ошибок при передаче данных или необычных онлайновых транзакций, а также наличие процедур реагирования на необычные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 ростом количества и объемов транзакций в системе мобильных и онлайновых услуг должно быть внедрено программное обеспечение автоматически отслеживающее подозрительные операции или характер изменения (динамики) платежей. В процессах обнаружения подозрительной активности должны учитываться качественные и количественные факторы.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 участник системы должны иметь внутренние процедуры с описанием действий при выявлении подозрительных операций, методов противодействия мошенничеству.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Оператор и участники системы должны предусматривать поддержание высокой доступности онлайновых систем и вспомогательных систем, в также процедуры восстановления на случай негативного воздействия извне, направленных на отказ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Оператор и участники системы должны предусматривать наличие многофакторных моделей аутентификации при входе в систему и подписании транзакций в целях авторизации (подтверждения).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Системы должны предусматривать управление лимитами на операции для минимизации возможного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Операции должны проводиться только после четко определенной авторизации пользователя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Безопасность, обеспечиваемая базовыми используемыми сетевыми устройствами и инфраструктурами компаний-поставщиков на транспортном уровне, не может считаться достаточной применительно к конфиденциальным и секретным данным, в частности PIN-кодам и паролям (примерами такой инфраструктуры являются GSM, GPRS, 3G, Bluetooth, Wi-Fi 802.11b и IrDA и т.п.). Защита передаваемых конфиденциальных данных должна обеспечиваться с использованием средств на уровне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программном обеспечении должны быть внедрены меры, направленные на предотвращение дублирования транзакций, возникающего в результате задержек между сеансами связи или сбоев внутри сеанса.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Соглашения с провайдерами услуг должны включать наличие надлежащих планов восстановления и распределения ответственности в случае сбоев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Оператор и участники системы должны информировать своих клиентов о мерах безопасности для того, чтобы защищать мобильные устройства от вредоносного программного обеспечения или иного программного обеспечения, использование которых может привести к негативным последствия.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Банковские платежные карты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работе с банковскими платежными картами международных платежных систем оператору и участнику системы рекомендуется принять за основу Общие критерии для оценки безопасности информационных технологий (ISO/IEC 15408) и PCI DSS и придерживаться соблюдения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Оператор и участники (эмитенты) должны иметь внутренние процедуры с указанием в них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доступа персонала к базе данных системы (к информации о номерах платежных карт, кодовых словах, держателе карты, об образце подписи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сотрудников персонала системы, имеющих такой доступ; ответственность и санкции за нарушение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защиты от внутреннего и внешнего мошенничества при эмиссии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клиентов и получения банковских платежных карт, включающего требования по обязательной идентификации и проверке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возврата изъятых банкоматами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Участники (эквайеры) должны иметь внутренние процедуры с указанием в них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торгово-сервисных предприятий и заключения с ними договоров, включающих требования к предоставляемому пакету документов (при необходимости нотариально заверенные копии учредительных документов и Устава, регистрации в налоговых органах, разрешений/лицензий на заявленные виды деятельности, ксерокопии паспортов руководства, бухгалтерский баланс с отметкой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базы данных торгово-сервисных предприятий, с которыми были расторгнуты договора или заявления которых были отвергнуты с указанием причины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 контроля торгово-сервисных предприятий, включающего подтверждение факта его регистрации, регулярную проверку качества обслуживания платежных карт, условий содержания и работоспособности терминалов, хранения чеков, определение значений "floor limit" в зависимости от мошеннической активности торгово-сервисного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закупки, хранения, установки/подключения и технического обслуживания периферийного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снижения риска внешнего мошенничества операторы системы должны иметь программное обеспечение, позволяющее проводить мониторинг и анализ риска, а также отслеживание подозрительных транзакций и авторизаций, совершенных посредством платежных карт на регулярной основе. Программное обеспечение должно контролировать как транзакции, совершенные в сети эквайера (контроль риска эквайера относительно торгово-сервисных предприятий), так и транзакции, совершенные посредством карт, эмитированных банком (контроль риска эмитента относительно держателей карт).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Участники системы могут иметь собственное программное обеспечение, позволяющее самостоятельно осуществлять мониторинг и управление своими рисками, связанными с эмиссией и эквайрингом платежных карт для снижения потерь, вызываемых возможным мошенничеством при использовании платежных карт, или воспользоваться данной услугой оператора системы на договорных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Операторы и участники системы должны установить параметры мониторинга за авторизациями/транзакциями, превышение значений которых будет считаться подозрительными авторизациями/транзакциями. Мониторинг должен отражать как минимум следующие случаи,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(или общая сумма)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авторизация/транзакция платежной карты проводится в торгово-сервисных предприятиях в двух или более странах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транзакций в конкретной стране с повышенным риском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авторизаций на одном торгово-сервисном предприятии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некорректных попыток ввода ПИН-кода в банкоматах превышает установленный лимит за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превышает установленный лимит для конкретной группы торгово-сервисных предприятий с повышенным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или участник системы может устанавливать дополнительные правила и параметры мониторинга за подозрительными транзакциями с банковскими платежными картами и в периферийных устройствах.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Оператор и участник системы должны иметь подготовленный персонал для проведения анализа рисков возможного мошенничества, осуществляющий контроль за работой периферийных устройств, транзакций и авторизаций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Оператор и участник системы должны иметь внутренние процедуры с описанием средств и инструментов по распознаванию поддельных платежных карт и подозрительных операций с использованием карт, методов противодействия мошенническому использованию карт/периферийных устройств, а также порядка действий персонала в случае выявления таких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договоре между оператором и участниками системы должны быть установлены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безопасности, которые участники системы должны использовать при разработке внутренних нормативных документов, процедур, типовых договоров с держателями платежных карт и торгово-сервисными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реагирования, порядок и сроки оповещения и взаимодействия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разрешения спорных ситуаций между участниками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правила обработки чарджбеков;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правоохранительными органами по вопросам мошенничества;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предоставления и формы отчетов по подозрительным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о мошеннических операциях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договоре между участником (эквайером) системы и торгово-сервисным предприятием должны быть отражены следующие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карточных продуктов, принимаемых к оплате в торгово-сервисном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график работы торгово-сервисного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продаваемых товаров и услуг (профиль) для идентификации в системе торгово-сервисного предприятия и обязательство извещать об изменении своего профиля;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значения "floor limit" для торгово-сервисного предприятия, если в нем используется "floor limit";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соблюдению безопасности торгово-сервисным предприятием (проверка подлинности платежной карты, проверка подписи и реквизитов на платежной карте с документом, удостоверяющим личность держателя платежной карты и иные требования), запрет на хранение реквизитов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замораживания средств торгово-сервисного предприятия по подозрительным транзакциям, по которым проводится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проверки торгово-сервисного предприятия по качеству обслуживания платежных карт, предоставляемых услуг, условий содержания, целостности и работоспособности периферийного устройства, хранения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в случае выявления операции с украденной/утерянной/поддельной платежной картой держателя карты или проведения мошеннических транзакций самим торгово-сервисным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при выявлении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обязательного обучения кассиров правилам приема и проверки платежных карт, а также методам выявления мошеннических операций и борьбы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договоре между участником (эмитентом) системы и держателем карты должны быть определены основные требования по соблюдению безопасности держателем платежной карты (использование ПИН-кода, лимиты, действия держателя в случае утери карты, выявления несанкционированного списания средств со счета), а также распределение рисков и ответственности между сторонами при утере/похищении платежной карты, а также в случае выявления мошеннических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Оператор системы на основании полученных от участников данных должен на постоянной основе проводить проверку защищенности процессингового центра от мошеннических и внешних атак, выявлять риски и предпринимать меры для снижения уровня мошенничества.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Форс-мажорные обстоятельства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К форс-мажорным обстоятельствам относятся обстоятельства непреодолимой силы, не зависящие от воли сторон, такие как пожары, аварии, стихийные бедствия, военные действия, которые приводят к нарушению штатного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Операторы и участники платежной системы должны иметь территориально удаленный резервный центр для обеспечения быстрого восстановления штатного функционирования платежной системы в случае возникновения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 удаленный резервный центр должен удовлетворять как минимум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размещения резервного центра должны соответствовать требованиям безопасности, установленным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возможность полного дублирования работы основного центра (иметь соответствующие АПК, каналы связи с участниками, подготовленный персонал, бесперебойное энергоснабжение).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Операторы и участники платежной системы должны разработать процедуры, регламентирующие (в случаях наступления форс-мажорных обстоятельств) порядок перевода работы на резервный центр и взаимодействие персонала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Операторы и участники платежной системы должны фиксировать информацию об инцидентах и нештатных ситуациях в журнале регистрации нештатных ситуаций и формировать отчет согласно Приложению 1 настоящего Положения. Отчет передается в Национальный банк в электронной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СЗПС - на ежедневной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ЗПС и других платежных систем, участниками платежной системы - на ежемесячной основе не позднее 10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Национальный банк на регулярной основе осуществляет сбор и обработку информации о состоянии платежной системы, нештатных ситуациях и мошеннических операциях для анализа и оценки степени их воздействия на платежную систему в целом, а также на деятельность оператора и участника системы. В случае существенного влияния на платежную систему, Национальный банк разрабатывает и передает операторам и/или участникам платежных систем рекомендации и предложения по минимизации рисков, осуществляет контроль их исполнения и при необходимости принимает меры воздействия к операторам и/или участникам платежных систем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нештатным ситуациям в платежной 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инцидентах и нештатных ситуациях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системы: 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платежной системы: ____________________________________________________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Отчетный период: 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717"/>
        <w:gridCol w:w="501"/>
        <w:gridCol w:w="501"/>
        <w:gridCol w:w="548"/>
        <w:gridCol w:w="617"/>
        <w:gridCol w:w="505"/>
        <w:gridCol w:w="541"/>
        <w:gridCol w:w="523"/>
        <w:gridCol w:w="617"/>
        <w:gridCol w:w="570"/>
        <w:gridCol w:w="653"/>
        <w:gridCol w:w="647"/>
        <w:gridCol w:w="491"/>
        <w:gridCol w:w="491"/>
        <w:gridCol w:w="491"/>
        <w:gridCol w:w="491"/>
        <w:gridCol w:w="491"/>
        <w:gridCol w:w="541"/>
      </w:tblGrid>
      <w:tr>
        <w:tc>
          <w:tcPr>
            <w:tcW w:type="dxa" w:w="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регистрации/
 совершения/
 возникно-
 вения, риск-события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выяв-
 ления риск-события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устра-
 нения риск-события</w:t>
            </w:r>
          </w:p>
        </w:tc>
        <w:tc>
          <w:tcPr>
            <w:tcW w:type="dxa" w:w="5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ГО/
 филиал/
 Название СП/
 № АТМ/
 Название точки обслужи-
 вания/
 ТСП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Бизнес-процесс, на котором произошел инцидент/
 вид деятель-
 ности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событий</w:t>
            </w:r>
          </w:p>
        </w:tc>
        <w:tc>
          <w:tcPr>
            <w:tcW w:type="dxa" w:w="5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события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возник-
 новения риска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решения/
 предло-
 жения по предотвра-
 щению и миними-
 зации риска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Контроль-
 ные меры/
 меро-
 приятия</w:t>
            </w:r>
          </w:p>
        </w:tc>
        <w:tc>
          <w:tcPr>
            <w:tcW w:type="dxa" w:w="6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исполнения контроль-
 ных мер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управления операцион-
 ным риском (обосно-
 ванное принятие, перенос, миними-
 зация, отказ от вида деятель-
 ности и т.д.)</w:t>
            </w:r>
          </w:p>
        </w:tc>
        <w:tc>
          <w:tcPr>
            <w:tcW w:type="dxa" w:w="24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риска (влияние/потери)</w:t>
            </w:r>
          </w:p>
        </w:tc>
        <w:tc>
          <w:tcPr>
            <w:tcW w:type="dxa" w:w="5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Дополни-
 тельные коммен-
 тарии/
 предло-
 жения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деятель-
 ность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репу-
 тацию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финансы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
 ческие убытки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возмож-
 ные убытки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mykkg3wffdf1x7od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dalil.kg/document/800024</w:t>
      </w:r>
    </w:hyperlink>
  </w:p>
  <w:p>
    <w:pPr>
      <w:spacing w:after="0" w:before="40"/>
      <w:jc w:val="center"/>
    </w:pPr>
    <w:hyperlink w:history="1" r:id="rIdpulxnsunzvwdinjomk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jj-1uafqc-ogy7nx_ne" Type="http://schemas.openxmlformats.org/officeDocument/2006/relationships/hyperlink" Target="https://dalil.kg/document/800023" TargetMode="External"/><Relationship Id="rId83t3s1qtaueo87xkz6n33" Type="http://schemas.openxmlformats.org/officeDocument/2006/relationships/hyperlink" Target="https://dalil.kg/document/111486" TargetMode="External"/><Relationship Id="rIdxoo2vll8fk0vzwdn4uear" Type="http://schemas.openxmlformats.org/officeDocument/2006/relationships/hyperlink" Target="https://dalil.kg/document/205058" TargetMode="External"/><Relationship Id="rId8bufo5p3xdvxwl_uaxefl" Type="http://schemas.openxmlformats.org/officeDocument/2006/relationships/hyperlink" Target="https://dalil.kg/document/205425" TargetMode="External"/><Relationship Id="rId9txplfjlk_auujcfc6upo" Type="http://schemas.openxmlformats.org/officeDocument/2006/relationships/hyperlink" Target="https://dalil.kg/document/111635" TargetMode="External"/><Relationship Id="rIdbn9w3qpcertsrxafpkzyl" Type="http://schemas.openxmlformats.org/officeDocument/2006/relationships/hyperlink" Target="https://dalil.kg/document/111634" TargetMode="External"/><Relationship Id="rId2shvdbpg4ypsz-efkcli0" Type="http://schemas.openxmlformats.org/officeDocument/2006/relationships/hyperlink" Target="https://dalil.kg/document/111486" TargetMode="External"/><Relationship Id="rIdqhittpymb4tilzg9vjwzc" Type="http://schemas.openxmlformats.org/officeDocument/2006/relationships/hyperlink" Target="https://dalil.kg/document/205425" TargetMode="External"/><Relationship Id="rIdmuip8glgysvmsrdvg2er9" Type="http://schemas.openxmlformats.org/officeDocument/2006/relationships/hyperlink" Target="https://dalil.kg/document/56575" TargetMode="External"/><Relationship Id="rIdeiivjmcw3z8v-whvvod_g" Type="http://schemas.openxmlformats.org/officeDocument/2006/relationships/hyperlink" Target="https://dalil.kg/document/56546" TargetMode="External"/><Relationship Id="rIdapupdysvqsgkeqpnwhvaq" Type="http://schemas.openxmlformats.org/officeDocument/2006/relationships/hyperlink" Target="https://dalil.kg/document/303019" TargetMode="External"/><Relationship Id="rIdgmc38uxb6g5eu1ym7hpqg" Type="http://schemas.openxmlformats.org/officeDocument/2006/relationships/hyperlink" Target="https://dalil.kg/document/303018" TargetMode="External"/><Relationship Id="rIdecfot6i07t8ipemsrezjk" Type="http://schemas.openxmlformats.org/officeDocument/2006/relationships/hyperlink" Target="https://dalil.kg/document/302278" TargetMode="External"/><Relationship Id="rIdez7psdxybfly_08ndbrno" Type="http://schemas.openxmlformats.org/officeDocument/2006/relationships/hyperlink" Target="https://dalil.kg/document/3022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mykkg3wffdf1x7odvq" Type="http://schemas.openxmlformats.org/officeDocument/2006/relationships/hyperlink" Target="https://dalil.kg/document/800024" TargetMode="External"/><Relationship Id="rIdpulxnsunzvwdinjomkk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2026-09-25T10:56:19.417Z</dcterms:created>
  <dcterms:modified xsi:type="dcterms:W3CDTF">2026-09-25T10:56:19.417Z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