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th7awl_zaka01xmfwp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 по отраслям экономики и регионам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Закона Кыргызской Республики "</w:t>
      </w:r>
      <w:hyperlink w:history="1" r:id="rIdmii1yc4ysrbigf0aqg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статьей 7 Закона Кыргызской Республики "</w:t>
      </w:r>
      <w:hyperlink w:history="1" r:id="rIdxo1l002w3ir2zc64py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hyperlink w:history="1" r:id="rIdq9oijcyn-72el9r71ti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квоту</w:t>
        </w:r>
      </w:hyperlink>
      <w:r>
        <w:rPr>
          <w:rFonts w:ascii="Arial" w:cs="Arial" w:eastAsia="Arial" w:hAnsi="Arial"/>
          <w:sz w:val="24"/>
          <w:szCs w:val="24"/>
        </w:rPr>
        <w:t xml:space="preserve"> на трудовую миграцию, устанавливающую предельное число иностранных граждан и лиц без гражданства, прибывающих в Кыргызскую Республику в целях осуществления трудовой деятельности в Кыргызской Республике, по отраслям экономики и регионам Кыргызской Республики на 2009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Государственному комитету Кыргызской Республики по миграции и занятости право на перераспределение квоты в течение года между отраслями экономики и регионами в пределах определенной квоты по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q-g6ubadrx1jzlq9kb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atisd16mvjnho2fgd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марта 2009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2009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3"/>
        <w:gridCol w:w="1125"/>
        <w:gridCol w:w="1125"/>
        <w:gridCol w:w="1125"/>
        <w:gridCol w:w="1125"/>
        <w:gridCol w:w="1125"/>
        <w:gridCol w:w="1125"/>
        <w:gridCol w:w="1125"/>
      </w:tblGrid>
      <w:tr>
        <w:tc>
          <w:tcPr>
            <w:tcW w:type="dxa" w:w="2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787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профессий (занятие) по отраслям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(человек)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и строительство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Селькое и лесное хозяйство, прерабаты вающая промышленность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коммуникации геолого разведка и горнорудная экономическая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сфера услуг, обще пит и иная экономическая деятельность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образование, наука культура и искусство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банковский сектор, страхование и другие отрасли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  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h7awl_zaka01xmfwpjd" Type="http://schemas.openxmlformats.org/officeDocument/2006/relationships/hyperlink" Target="http://kodeks.duckdns.org/document/159262" TargetMode="External"/><Relationship Id="rIdmii1yc4ysrbigf0aqgirn" Type="http://schemas.openxmlformats.org/officeDocument/2006/relationships/hyperlink" Target="http://kodeks.duckdns.org/document/350" TargetMode="External"/><Relationship Id="rIdxo1l002w3ir2zc64pylyu" Type="http://schemas.openxmlformats.org/officeDocument/2006/relationships/hyperlink" Target="http://kodeks.duckdns.org/document/1792" TargetMode="External"/><Relationship Id="rIdq9oijcyn-72el9r71ti1h" Type="http://schemas.openxmlformats.org/officeDocument/2006/relationships/hyperlink" Target="http://kodeks.duckdns.org/document/80003#p1" TargetMode="External"/><Relationship Id="rIdgq-g6ubadrx1jzlq9kb4r" Type="http://schemas.openxmlformats.org/officeDocument/2006/relationships/hyperlink" Target="http://kodeks.duckdns.org/document/80003#p1" TargetMode="External"/><Relationship Id="rIdlatisd16mvjnho2fgdnm-" Type="http://schemas.openxmlformats.org/officeDocument/2006/relationships/hyperlink" Target="http://kodeks.duckdns.org/document/800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2026-09-23T02:55:54.880Z</dcterms:created>
  <dcterms:modified xsi:type="dcterms:W3CDTF">2026-09-23T02:55:54.880Z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