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w:t>
      </w:r>
    </w:p>
    <w:p>
      <w:pPr>
        <w:spacing w:after="480"/>
        <w:jc w:val="center"/>
      </w:pPr>
      <w:r>
        <w:rPr>
          <w:rFonts w:ascii="Arial" w:cs="Arial" w:eastAsia="Arial" w:hAnsi="Arial"/>
          <w:i/>
          <w:iCs/>
          <w:sz w:val="24"/>
          <w:szCs w:val="24"/>
        </w:rPr>
        <w:t xml:space="preserve">в соответсвии с </w:t>
      </w:r>
      <w:hyperlink w:history="1" r:id="rIdu9gmltsvedpu_5tbbwrv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Национального Банка</w:t>
      </w:r>
      <w:r>
        <w:rPr>
          <w:rFonts w:ascii="Arial" w:cs="Arial" w:eastAsia="Arial" w:hAnsi="Arial"/>
          <w:i/>
          <w:iCs/>
          <w:sz w:val="24"/>
          <w:szCs w:val="24"/>
        </w:rPr>
        <w:t xml:space="preserve"> КР</w:t>
      </w:r>
    </w:p>
    <w:p>
      <w:pPr>
        <w:spacing w:after="480"/>
        <w:jc w:val="center"/>
      </w:pPr>
      <w:r>
        <w:rPr>
          <w:rFonts w:ascii="Arial" w:cs="Arial" w:eastAsia="Arial" w:hAnsi="Arial"/>
          <w:i/>
          <w:iCs/>
          <w:sz w:val="24"/>
          <w:szCs w:val="24"/>
        </w:rPr>
        <w:t xml:space="preserve">от 2</w:t>
      </w:r>
      <w:r>
        <w:rPr>
          <w:rFonts w:ascii="Arial" w:cs="Arial" w:eastAsia="Arial" w:hAnsi="Arial"/>
          <w:i/>
          <w:iCs/>
          <w:sz w:val="24"/>
          <w:szCs w:val="24"/>
        </w:rPr>
        <w:t xml:space="preserve">0 апреля</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2022-П-14/25-3-(ПС)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200"/>
        <w:jc w:val="both"/>
      </w:pPr>
      <w:r>
        <w:rPr>
          <w:rFonts w:ascii="Arial" w:cs="Arial" w:eastAsia="Arial" w:hAnsi="Arial"/>
          <w:i/>
          <w:iCs/>
          <w:sz w:val="24"/>
          <w:szCs w:val="24"/>
        </w:rPr>
        <w:t xml:space="preserve">от 17 мая 2017 года № 19/1</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"Об утверждении Положения "Об электронных деньгах в Кыргызской Республике" от 30 марта 2016 года № 15/6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7</w:t>
      </w:r>
      <w:r>
        <w:rPr>
          <w:rFonts w:ascii="Arial" w:cs="Arial" w:eastAsia="Arial" w:hAnsi="Arial"/>
          <w:sz w:val="24"/>
          <w:szCs w:val="24"/>
        </w:rPr>
        <w:t xml:space="preserve"> и </w:t>
      </w:r>
      <w:r>
        <w:rPr>
          <w:rFonts w:ascii="Arial" w:cs="Arial" w:eastAsia="Arial" w:hAnsi="Arial"/>
          <w:sz w:val="24"/>
          <w:szCs w:val="24"/>
        </w:rPr>
        <w:t xml:space="preserve">43</w:t>
      </w:r>
      <w:r>
        <w:rPr>
          <w:rFonts w:ascii="Arial" w:cs="Arial" w:eastAsia="Arial" w:hAnsi="Arial"/>
          <w:sz w:val="24"/>
          <w:szCs w:val="24"/>
        </w:rPr>
        <w:t xml:space="preserve"> </w:t>
      </w:r>
      <w:hyperlink w:history="1" r:id="rIdrban4mtqmrjxakz-yzab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6-mukp9chf1-hrgbyncr8">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w-oknweq9knn921tcpc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4c02va8gfvdam2-3xxai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электронных деньгах в Кыргызской Республике" от 30 марта 2016 года № 15/6 (прилагается).</w:t>
      </w:r>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 за исключением положений в части признания утратившими силу </w:t>
      </w:r>
      <w:r>
        <w:rPr>
          <w:rFonts w:ascii="Arial" w:cs="Arial" w:eastAsia="Arial" w:hAnsi="Arial"/>
          <w:sz w:val="24"/>
          <w:szCs w:val="24"/>
        </w:rPr>
        <w:t xml:space="preserve">главы 6</w:t>
      </w:r>
      <w:r>
        <w:rPr>
          <w:rFonts w:ascii="Arial" w:cs="Arial" w:eastAsia="Arial" w:hAnsi="Arial"/>
          <w:sz w:val="24"/>
          <w:szCs w:val="24"/>
        </w:rPr>
        <w:t xml:space="preserve"> и </w:t>
      </w:r>
      <w:hyperlink w:history="1" r:id="rIdvja6y_xq78-pcw15v5uig">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Положения "Об электронных деньгах в Кыргызской Республике", которые вступают в силу 22 июня 2017 года.</w:t>
      </w:r>
    </w:p>
    <w:p>
      <w:pPr>
        <w:spacing w:after="60"/>
        <w:ind w:firstLine="567"/>
        <w:jc w:val="both"/>
      </w:pPr>
      <w:r>
        <w:rPr>
          <w:rFonts w:ascii="Arial" w:cs="Arial" w:eastAsia="Arial" w:hAnsi="Arial"/>
          <w:sz w:val="24"/>
          <w:szCs w:val="24"/>
        </w:rPr>
        <w:t xml:space="preserve">4. Отделу развития государственного языка и документооборота довести настоящее постановление до сведения соответствующих структурных подразделений, областных управлений и представительства Национального банка в Баткенской области.</w:t>
      </w:r>
    </w:p>
    <w:p>
      <w:pPr>
        <w:spacing w:after="60"/>
        <w:ind w:firstLine="567"/>
        <w:jc w:val="both"/>
      </w:pPr>
      <w:r>
        <w:rPr>
          <w:rFonts w:ascii="Arial" w:cs="Arial" w:eastAsia="Arial" w:hAnsi="Arial"/>
          <w:sz w:val="24"/>
          <w:szCs w:val="24"/>
        </w:rPr>
        <w:t xml:space="preserve">5. Управлению платежных систем довести настоящее постановление до сведения действующих коммерческих банков, операторов платежных систем Кыргызской Республики и международных систем электронных денег.</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заместителя Председателя Национального банка Кыргызской Республики Орозбаеву Л.Дж.</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 Председателя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Н.Жениш</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Национального банка Кыргызской Республики
 от 17 мая 2017 года № 19/1</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постановление Правления Национального банка Кыргызской Республики "Об утверждении Положения "Об электронных деньгах в Кыргызской Республике" от 30 марта 2016 года № 15/6</w:t>
      </w:r>
    </w:p>
    <w:p>
      <w:pPr>
        <w:spacing w:after="60"/>
        <w:ind w:firstLine="567"/>
        <w:jc w:val="both"/>
      </w:pPr>
      <w:r>
        <w:rPr>
          <w:rFonts w:ascii="Arial" w:cs="Arial" w:eastAsia="Arial" w:hAnsi="Arial"/>
          <w:sz w:val="24"/>
          <w:szCs w:val="24"/>
        </w:rPr>
        <w:t xml:space="preserve">Внести в </w:t>
      </w:r>
      <w:hyperlink w:history="1" r:id="rIdthl8r5qsmv6v6yx83jtn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s4lbkogbwgtfsvbhefsd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электронных деньгах в Кыргызской Республике" от 30 марта 2016 года № 15/6 следующие изменения и дополнения:</w:t>
      </w:r>
    </w:p>
    <w:p>
      <w:pPr>
        <w:spacing w:after="60"/>
        <w:ind w:firstLine="567"/>
        <w:jc w:val="both"/>
      </w:pPr>
      <w:r>
        <w:rPr>
          <w:rFonts w:ascii="Arial" w:cs="Arial" w:eastAsia="Arial" w:hAnsi="Arial"/>
          <w:sz w:val="24"/>
          <w:szCs w:val="24"/>
        </w:rPr>
        <w:t xml:space="preserve">пункт 3-1 изложить в следующей редакции:</w:t>
      </w:r>
    </w:p>
    <w:p>
      <w:pPr>
        <w:spacing w:after="60"/>
        <w:ind w:firstLine="567"/>
        <w:jc w:val="both"/>
      </w:pPr>
      <w:r>
        <w:rPr>
          <w:rFonts w:ascii="Arial" w:cs="Arial" w:eastAsia="Arial" w:hAnsi="Arial"/>
          <w:sz w:val="24"/>
          <w:szCs w:val="24"/>
        </w:rPr>
        <w:t xml:space="preserve">"3-1. Операторы международной системы электронных денег/эмитенты международной системы электронных денег для оказания услуг с использованием международных электронных денег на территории Кыргызской Республики должны привести свою деятельность в соответствии с настоящим постановлением и пройти регистрацию в Национальном банке Кыргызской Республики до 1 октября 2017 года.";</w:t>
      </w:r>
    </w:p>
    <w:p>
      <w:pPr>
        <w:spacing w:after="60"/>
        <w:ind w:firstLine="567"/>
        <w:jc w:val="both"/>
      </w:pPr>
      <w:r>
        <w:rPr>
          <w:rFonts w:ascii="Arial" w:cs="Arial" w:eastAsia="Arial" w:hAnsi="Arial"/>
          <w:sz w:val="24"/>
          <w:szCs w:val="24"/>
        </w:rPr>
        <w:t xml:space="preserve">в </w:t>
      </w:r>
      <w:hyperlink w:history="1" r:id="rIdnbs84zp0kxxmf_molsmi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электронных деньгах в Кыргызской Республике", утвержденном вышеуказанным </w:t>
      </w:r>
      <w:hyperlink w:history="1" r:id="rIdfpigcbtzy7z7bveqfzyb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внести следующие изменения и дополнения:</w:t>
      </w:r>
    </w:p>
    <w:p>
      <w:pPr>
        <w:spacing w:after="60"/>
        <w:ind w:firstLine="567"/>
        <w:jc w:val="both"/>
      </w:pPr>
      <w:r>
        <w:rPr>
          <w:rFonts w:ascii="Arial" w:cs="Arial" w:eastAsia="Arial" w:hAnsi="Arial"/>
          <w:sz w:val="24"/>
          <w:szCs w:val="24"/>
        </w:rPr>
        <w:t xml:space="preserve">- пункт 1 признать утратившим силу;</w:t>
      </w:r>
    </w:p>
    <w:p>
      <w:pPr>
        <w:spacing w:after="60"/>
        <w:ind w:firstLine="567"/>
        <w:jc w:val="both"/>
      </w:pPr>
      <w:r>
        <w:rPr>
          <w:rFonts w:ascii="Arial" w:cs="Arial" w:eastAsia="Arial" w:hAnsi="Arial"/>
          <w:sz w:val="24"/>
          <w:szCs w:val="24"/>
        </w:rPr>
        <w:t xml:space="preserve">- пункты 2-5 изложить в следующей редакции:</w:t>
      </w:r>
    </w:p>
    <w:p>
      <w:pPr>
        <w:spacing w:after="60"/>
        <w:ind w:firstLine="567"/>
        <w:jc w:val="both"/>
      </w:pPr>
      <w:r>
        <w:rPr>
          <w:rFonts w:ascii="Arial" w:cs="Arial" w:eastAsia="Arial" w:hAnsi="Arial"/>
          <w:sz w:val="24"/>
          <w:szCs w:val="24"/>
        </w:rPr>
        <w:t xml:space="preserve">"2. Настоящее </w:t>
      </w:r>
      <w:hyperlink w:history="1" r:id="rIdwlqsovnehvp11yvgzzkf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устанавливает порядок и требования к коммерческим банкам (далее - банк), операторам, агентам, субагентам и операторам международной системы электронных денег/эмитентам международных электронных денег по совершению операций с электронными деньгами на территории Кыргызской Республики.</w:t>
      </w:r>
    </w:p>
    <w:p>
      <w:pPr>
        <w:spacing w:after="60"/>
        <w:ind w:firstLine="567"/>
        <w:jc w:val="both"/>
      </w:pPr>
      <w:r>
        <w:rPr>
          <w:rFonts w:ascii="Arial" w:cs="Arial" w:eastAsia="Arial" w:hAnsi="Arial"/>
          <w:sz w:val="24"/>
          <w:szCs w:val="24"/>
        </w:rPr>
        <w:t xml:space="preserve">3. Операции с электронными деньгами включают в себя выпуск, распространение, погашение электронных денег и предоставление платежных услуг с использованием электронных денег на территории Кыргызской Республики.</w:t>
      </w:r>
    </w:p>
    <w:p>
      <w:pPr>
        <w:spacing w:after="60"/>
        <w:ind w:firstLine="567"/>
        <w:jc w:val="both"/>
      </w:pPr>
      <w:r>
        <w:rPr>
          <w:rFonts w:ascii="Arial" w:cs="Arial" w:eastAsia="Arial" w:hAnsi="Arial"/>
          <w:sz w:val="24"/>
          <w:szCs w:val="24"/>
        </w:rPr>
        <w:t xml:space="preserve">4. Выпуск электронных денег на территории Кыргызской Республики является лицензируемой деятельностью. Лицензия выдается банку только на выполнение следующих видов операций:</w:t>
      </w:r>
    </w:p>
    <w:p>
      <w:pPr>
        <w:spacing w:after="60"/>
        <w:ind w:firstLine="567"/>
        <w:jc w:val="both"/>
      </w:pPr>
      <w:r>
        <w:rPr>
          <w:rFonts w:ascii="Arial" w:cs="Arial" w:eastAsia="Arial" w:hAnsi="Arial"/>
          <w:sz w:val="24"/>
          <w:szCs w:val="24"/>
        </w:rPr>
        <w:t xml:space="preserve">1) выпуск, распространение и погашение электронных денег;</w:t>
      </w:r>
    </w:p>
    <w:p>
      <w:pPr>
        <w:spacing w:after="60"/>
        <w:ind w:firstLine="567"/>
        <w:jc w:val="both"/>
      </w:pPr>
      <w:r>
        <w:rPr>
          <w:rFonts w:ascii="Arial" w:cs="Arial" w:eastAsia="Arial" w:hAnsi="Arial"/>
          <w:sz w:val="24"/>
          <w:szCs w:val="24"/>
        </w:rPr>
        <w:t xml:space="preserve">2) прием поручений от держателей электронных денег на осуществление оплаты за товары/услуги, передаваемых банку с использованием интернет, мобильной и других средств связи;</w:t>
      </w:r>
    </w:p>
    <w:p>
      <w:pPr>
        <w:spacing w:after="60"/>
        <w:ind w:firstLine="567"/>
        <w:jc w:val="both"/>
      </w:pPr>
      <w:r>
        <w:rPr>
          <w:rFonts w:ascii="Arial" w:cs="Arial" w:eastAsia="Arial" w:hAnsi="Arial"/>
          <w:sz w:val="24"/>
          <w:szCs w:val="24"/>
        </w:rPr>
        <w:t xml:space="preserve">3) обработка (процессинг) транзакций с использованием электронных денег;</w:t>
      </w:r>
    </w:p>
    <w:p>
      <w:pPr>
        <w:spacing w:after="60"/>
        <w:ind w:firstLine="567"/>
        <w:jc w:val="both"/>
      </w:pPr>
      <w:r>
        <w:rPr>
          <w:rFonts w:ascii="Arial" w:cs="Arial" w:eastAsia="Arial" w:hAnsi="Arial"/>
          <w:sz w:val="24"/>
          <w:szCs w:val="24"/>
        </w:rPr>
        <w:t xml:space="preserve">4) осуществление расчетов с акцептантами, с которыми заключены договоры, по обработанным в системе платежам от имени и по поручению держателей.</w:t>
      </w:r>
    </w:p>
    <w:p>
      <w:pPr>
        <w:spacing w:after="60"/>
        <w:ind w:firstLine="567"/>
        <w:jc w:val="both"/>
      </w:pPr>
      <w:r>
        <w:rPr>
          <w:rFonts w:ascii="Arial" w:cs="Arial" w:eastAsia="Arial" w:hAnsi="Arial"/>
          <w:sz w:val="24"/>
          <w:szCs w:val="24"/>
        </w:rPr>
        <w:t xml:space="preserve">5. Банки, операторы, агенты, субагенты, а также операторы международных систем электронных денег/эмитенты международных электронных денег должны соблюдать и выполнять требования законодательства Кыргызской Республики.";</w:t>
      </w:r>
    </w:p>
    <w:p>
      <w:pPr>
        <w:spacing w:after="60"/>
        <w:ind w:firstLine="567"/>
        <w:jc w:val="both"/>
      </w:pPr>
      <w:r>
        <w:rPr>
          <w:rFonts w:ascii="Arial" w:cs="Arial" w:eastAsia="Arial" w:hAnsi="Arial"/>
          <w:sz w:val="24"/>
          <w:szCs w:val="24"/>
        </w:rPr>
        <w:t xml:space="preserve">- в пункте 6:</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"Акцептант электронных денег (акцептант) - юридическое лицо, а также индивидуальный предприниматель, который в соответствии с заключенным договором с банком-эмитентом электронных денег или агентом принимает электронные деньги для оплаты товаров или услуг с предоставлением документов, подтверждающих совершение операций с электронными деньгами.";</w:t>
      </w:r>
    </w:p>
    <w:p>
      <w:pPr>
        <w:spacing w:after="60"/>
        <w:ind w:firstLine="567"/>
        <w:jc w:val="both"/>
      </w:pPr>
      <w:r>
        <w:rPr>
          <w:rFonts w:ascii="Arial" w:cs="Arial" w:eastAsia="Arial" w:hAnsi="Arial"/>
          <w:sz w:val="24"/>
          <w:szCs w:val="24"/>
        </w:rPr>
        <w:t xml:space="preserve">абзац девятый изложить в следующей редакции:</w:t>
      </w:r>
    </w:p>
    <w:p>
      <w:pPr>
        <w:spacing w:after="60"/>
        <w:ind w:firstLine="567"/>
        <w:jc w:val="both"/>
      </w:pPr>
      <w:r>
        <w:rPr>
          <w:rFonts w:ascii="Arial" w:cs="Arial" w:eastAsia="Arial" w:hAnsi="Arial"/>
          <w:sz w:val="24"/>
          <w:szCs w:val="24"/>
        </w:rPr>
        <w:t xml:space="preserve">"Международные электронные деньги - электронные деньги, электронные денежные средства, денежные обязательства в электронной форме, выпущенные (учитываемые) нерезидентами Кыргызской Республики в рамках законодательства страны происхождения за пределами Кыргызской Республики.";</w:t>
      </w:r>
    </w:p>
    <w:p>
      <w:pPr>
        <w:spacing w:after="60"/>
        <w:ind w:firstLine="567"/>
        <w:jc w:val="both"/>
      </w:pPr>
      <w:r>
        <w:rPr>
          <w:rFonts w:ascii="Arial" w:cs="Arial" w:eastAsia="Arial" w:hAnsi="Arial"/>
          <w:sz w:val="24"/>
          <w:szCs w:val="24"/>
        </w:rPr>
        <w:t xml:space="preserve">абзац двадцать пятый изложить в следующей редакции:</w:t>
      </w:r>
    </w:p>
    <w:p>
      <w:pPr>
        <w:spacing w:after="60"/>
        <w:ind w:firstLine="567"/>
        <w:jc w:val="both"/>
      </w:pPr>
      <w:r>
        <w:rPr>
          <w:rFonts w:ascii="Arial" w:cs="Arial" w:eastAsia="Arial" w:hAnsi="Arial"/>
          <w:sz w:val="24"/>
          <w:szCs w:val="24"/>
        </w:rPr>
        <w:t xml:space="preserve">"Эмитент международных электронных денег - банк или юридическое лицо, нерезидент Кыргызской Республики, осуществляющий/ее деятельность в соответствии с законодательством страны происхождения, который/ое осуществляет выпуск (учет) международных электронных денег за пределами территории Кыргызской Республики.";</w:t>
      </w:r>
    </w:p>
    <w:p>
      <w:pPr>
        <w:spacing w:after="60"/>
        <w:ind w:firstLine="567"/>
        <w:jc w:val="both"/>
      </w:pPr>
      <w:r>
        <w:rPr>
          <w:rFonts w:ascii="Arial" w:cs="Arial" w:eastAsia="Arial" w:hAnsi="Arial"/>
          <w:sz w:val="24"/>
          <w:szCs w:val="24"/>
        </w:rPr>
        <w:t xml:space="preserve">абзац двадцать шестой изложить в следующей редакции:</w:t>
      </w:r>
    </w:p>
    <w:p>
      <w:pPr>
        <w:spacing w:after="60"/>
        <w:ind w:firstLine="567"/>
        <w:jc w:val="both"/>
      </w:pPr>
      <w:r>
        <w:rPr>
          <w:rFonts w:ascii="Arial" w:cs="Arial" w:eastAsia="Arial" w:hAnsi="Arial"/>
          <w:sz w:val="24"/>
          <w:szCs w:val="24"/>
        </w:rPr>
        <w:t xml:space="preserve">"Эмитент электронных денег (эмитент) - Национальный банк Кыргызской Республики (далее - Национальный банк), а также банк, имеющий лицензию на право выпуска электронных денег, принимающий на себя безусловное и безотзывное обязательство по погашению электронных денег держателям, предъявляющим электронные деньги к обналичиванию.";</w:t>
      </w:r>
    </w:p>
    <w:p>
      <w:pPr>
        <w:spacing w:after="60"/>
        <w:ind w:firstLine="567"/>
        <w:jc w:val="both"/>
      </w:pPr>
      <w:r>
        <w:rPr>
          <w:rFonts w:ascii="Arial" w:cs="Arial" w:eastAsia="Arial" w:hAnsi="Arial"/>
          <w:sz w:val="24"/>
          <w:szCs w:val="24"/>
        </w:rPr>
        <w:t xml:space="preserve">дополнить абзацами следующего содержания:</w:t>
      </w:r>
    </w:p>
    <w:p>
      <w:pPr>
        <w:spacing w:after="60"/>
        <w:ind w:firstLine="567"/>
        <w:jc w:val="both"/>
      </w:pPr>
      <w:r>
        <w:rPr>
          <w:rFonts w:ascii="Arial" w:cs="Arial" w:eastAsia="Arial" w:hAnsi="Arial"/>
          <w:sz w:val="24"/>
          <w:szCs w:val="24"/>
        </w:rPr>
        <w:t xml:space="preserve">"Неидентифицированный электронный кошелек - электронный кошелек, открываемый физическим лицом удаленно/дистанционно с помощью электронных устройств (мобильные телефоны, смартфоны и другие электронные устройства) на основании публичной оферты и в соответствии с требованиями эмитента, действующий на территории Кыргызской Республики в рамках ограничений, установленных в пункте 31 настоящего Положения.</w:t>
      </w:r>
    </w:p>
    <w:p>
      <w:pPr>
        <w:spacing w:after="60"/>
        <w:ind w:firstLine="567"/>
        <w:jc w:val="both"/>
      </w:pPr>
      <w:r>
        <w:rPr>
          <w:rFonts w:ascii="Arial" w:cs="Arial" w:eastAsia="Arial" w:hAnsi="Arial"/>
          <w:sz w:val="24"/>
          <w:szCs w:val="24"/>
        </w:rPr>
        <w:t xml:space="preserve">Оператор международной системы электронных денег - юридическое лицо, осуществляющее деятельность в рамках законодательства страны происхождения, который устанавливает и/или обеспечивает техническую поддержку специального программного обеспечения, аппаратного и сетевого оборудования для осуществления операций с международными электронными деньгами/электронными денежными средствами за пределами территории Кыргызской Республики.";</w:t>
      </w:r>
    </w:p>
    <w:p>
      <w:pPr>
        <w:spacing w:after="60"/>
        <w:ind w:firstLine="567"/>
        <w:jc w:val="both"/>
      </w:pPr>
      <w:r>
        <w:rPr>
          <w:rFonts w:ascii="Arial" w:cs="Arial" w:eastAsia="Arial" w:hAnsi="Arial"/>
          <w:sz w:val="24"/>
          <w:szCs w:val="24"/>
        </w:rPr>
        <w:t xml:space="preserve">- пункт 7 изложить в следующей редакции:</w:t>
      </w:r>
    </w:p>
    <w:p>
      <w:pPr>
        <w:spacing w:after="60"/>
        <w:ind w:firstLine="567"/>
        <w:jc w:val="both"/>
      </w:pPr>
      <w:r>
        <w:rPr>
          <w:rFonts w:ascii="Arial" w:cs="Arial" w:eastAsia="Arial" w:hAnsi="Arial"/>
          <w:sz w:val="24"/>
          <w:szCs w:val="24"/>
        </w:rPr>
        <w:t xml:space="preserve">"7. Электронные деньги, выпущенные на территории Кыргызской Республики, должны быть номинированы (выражены) в национальной валюте.</w:t>
      </w:r>
    </w:p>
    <w:p>
      <w:pPr>
        <w:spacing w:after="60"/>
        <w:ind w:firstLine="567"/>
        <w:jc w:val="both"/>
      </w:pPr>
      <w:r>
        <w:rPr>
          <w:rFonts w:ascii="Arial" w:cs="Arial" w:eastAsia="Arial" w:hAnsi="Arial"/>
          <w:sz w:val="24"/>
          <w:szCs w:val="24"/>
        </w:rPr>
        <w:t xml:space="preserve">Банку запрещается выпускать на территории Кыргызской Республики электронные деньги, номинированные в иностранной валюте. Выпуск международных электронных денег, номинированных в национальной валюте Кыргызской Республики (сом) за пределами Кыргызской Республики, запрещается. Распространение международных электронных денег, выпущенных нерезидентами Кыргызской Республики, на территории Кыргызской Республики осуществляется банком. Банк вправе привлекать агентов для последующего распространения международных электронных денег в соответствии с </w:t>
      </w:r>
      <w:hyperlink w:history="1" r:id="rIddin2-wz5tdjnp22auzdt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платежной системе Кыргызской Республики" и </w:t>
      </w:r>
      <w:r>
        <w:rPr>
          <w:rFonts w:ascii="Arial" w:cs="Arial" w:eastAsia="Arial" w:hAnsi="Arial"/>
          <w:sz w:val="24"/>
          <w:szCs w:val="24"/>
        </w:rPr>
        <w:t xml:space="preserve">параграфа 5</w:t>
      </w:r>
      <w:r>
        <w:rPr>
          <w:rFonts w:ascii="Arial" w:cs="Arial" w:eastAsia="Arial" w:hAnsi="Arial"/>
          <w:sz w:val="24"/>
          <w:szCs w:val="24"/>
        </w:rPr>
        <w:t xml:space="preserve"> Главы 3 настоящего Положения.";</w:t>
      </w:r>
    </w:p>
    <w:p>
      <w:pPr>
        <w:spacing w:after="60"/>
        <w:ind w:firstLine="567"/>
        <w:jc w:val="both"/>
      </w:pPr>
      <w:r>
        <w:rPr>
          <w:rFonts w:ascii="Arial" w:cs="Arial" w:eastAsia="Arial" w:hAnsi="Arial"/>
          <w:sz w:val="24"/>
          <w:szCs w:val="24"/>
        </w:rPr>
        <w:t xml:space="preserve">- пункт 17 признать утратившим силу;</w:t>
      </w:r>
    </w:p>
    <w:p>
      <w:pPr>
        <w:spacing w:after="60"/>
        <w:ind w:firstLine="567"/>
        <w:jc w:val="both"/>
      </w:pPr>
      <w:r>
        <w:rPr>
          <w:rFonts w:ascii="Arial" w:cs="Arial" w:eastAsia="Arial" w:hAnsi="Arial"/>
          <w:sz w:val="24"/>
          <w:szCs w:val="24"/>
        </w:rPr>
        <w:t xml:space="preserve">- дополнить пунктами 22-1 и 22-2 следующего содержания:</w:t>
      </w:r>
    </w:p>
    <w:p>
      <w:pPr>
        <w:spacing w:after="60"/>
        <w:ind w:firstLine="567"/>
        <w:jc w:val="both"/>
      </w:pPr>
      <w:r>
        <w:rPr>
          <w:rFonts w:ascii="Arial" w:cs="Arial" w:eastAsia="Arial" w:hAnsi="Arial"/>
          <w:sz w:val="24"/>
          <w:szCs w:val="24"/>
        </w:rPr>
        <w:t xml:space="preserve">"22-1. Банку запрещается начисление и выплата процентов на остаток электронных денег на неидентифицированные электронные кошельки.</w:t>
      </w:r>
    </w:p>
    <w:p>
      <w:pPr>
        <w:spacing w:after="60"/>
        <w:ind w:firstLine="567"/>
        <w:jc w:val="both"/>
      </w:pPr>
      <w:r>
        <w:rPr>
          <w:rFonts w:ascii="Arial" w:cs="Arial" w:eastAsia="Arial" w:hAnsi="Arial"/>
          <w:sz w:val="24"/>
          <w:szCs w:val="24"/>
        </w:rPr>
        <w:t xml:space="preserve">22-2. Банк вправе предусматривать программы лояльности (бонусов) и выплаты начисленных бонусов на идентифицированные электронные кошельки в национальной валюте, согласно договору, с держателями пользователями электронных кошельков.";</w:t>
      </w:r>
    </w:p>
    <w:p>
      <w:pPr>
        <w:spacing w:after="60"/>
        <w:ind w:firstLine="567"/>
        <w:jc w:val="both"/>
      </w:pPr>
      <w:r>
        <w:rPr>
          <w:rFonts w:ascii="Arial" w:cs="Arial" w:eastAsia="Arial" w:hAnsi="Arial"/>
          <w:sz w:val="24"/>
          <w:szCs w:val="24"/>
        </w:rPr>
        <w:t xml:space="preserve">- пункт 32 изложить в следующей редакции:</w:t>
      </w:r>
    </w:p>
    <w:p>
      <w:pPr>
        <w:spacing w:after="60"/>
        <w:ind w:firstLine="567"/>
        <w:jc w:val="both"/>
      </w:pPr>
      <w:r>
        <w:rPr>
          <w:rFonts w:ascii="Arial" w:cs="Arial" w:eastAsia="Arial" w:hAnsi="Arial"/>
          <w:sz w:val="24"/>
          <w:szCs w:val="24"/>
        </w:rPr>
        <w:t xml:space="preserve">"32. Общий объем транзакций в месяц с неидентифицированных электронных кошельков не должен превышать 300 (триста) расчетных показателей по одному электронному кошельку.</w:t>
      </w:r>
    </w:p>
    <w:p>
      <w:pPr>
        <w:spacing w:after="60"/>
        <w:ind w:firstLine="567"/>
        <w:jc w:val="both"/>
      </w:pPr>
      <w:r>
        <w:rPr>
          <w:rFonts w:ascii="Arial" w:cs="Arial" w:eastAsia="Arial" w:hAnsi="Arial"/>
          <w:sz w:val="24"/>
          <w:szCs w:val="24"/>
        </w:rPr>
        <w:t xml:space="preserve">Для проведения операций свыше суммы, указанной в абзаце первом настоящего пункта, держатели кошелька должны пройти идентификацию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в пункте 63 слово "Банк" заменить словами "Банк/оператор" в соответствующих падежных формах;</w:t>
      </w:r>
    </w:p>
    <w:p>
      <w:pPr>
        <w:spacing w:after="60"/>
        <w:ind w:firstLine="567"/>
        <w:jc w:val="both"/>
      </w:pPr>
      <w:r>
        <w:rPr>
          <w:rFonts w:ascii="Arial" w:cs="Arial" w:eastAsia="Arial" w:hAnsi="Arial"/>
          <w:sz w:val="24"/>
          <w:szCs w:val="24"/>
        </w:rPr>
        <w:t xml:space="preserve">- в пункте 64 слово "Банк" заменить словами "Банк/оператор";</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4</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Глава 4</w:t>
      </w:r>
      <w:r>
        <w:rPr>
          <w:rFonts w:ascii="Arial" w:cs="Arial" w:eastAsia="Arial" w:hAnsi="Arial"/>
          <w:sz w:val="24"/>
          <w:szCs w:val="24"/>
        </w:rPr>
        <w:t xml:space="preserve">. Требования к агенту международных систем электронных денег и оператору международных систем электронных денег/эмитенту международных электронных денег";</w:t>
      </w:r>
    </w:p>
    <w:p>
      <w:pPr>
        <w:spacing w:after="60"/>
        <w:ind w:firstLine="567"/>
        <w:jc w:val="both"/>
      </w:pPr>
      <w:r>
        <w:rPr>
          <w:rFonts w:ascii="Arial" w:cs="Arial" w:eastAsia="Arial" w:hAnsi="Arial"/>
          <w:sz w:val="24"/>
          <w:szCs w:val="24"/>
        </w:rPr>
        <w:t xml:space="preserve">- в пунктах 69, 72, 75 и 76 слова "международная система электронных денег/эмитент международной системы электронных денег" заменить словами "оператор международной системы электронных денег/эмитент международных электронных денег" в соответствующих падежных формах;</w:t>
      </w:r>
    </w:p>
    <w:p>
      <w:pPr>
        <w:spacing w:after="60"/>
        <w:ind w:firstLine="567"/>
        <w:jc w:val="both"/>
      </w:pPr>
      <w:r>
        <w:rPr>
          <w:rFonts w:ascii="Arial" w:cs="Arial" w:eastAsia="Arial" w:hAnsi="Arial"/>
          <w:sz w:val="24"/>
          <w:szCs w:val="24"/>
        </w:rPr>
        <w:t xml:space="preserve">- пункт 70 изложить в следующей редакции:</w:t>
      </w:r>
    </w:p>
    <w:p>
      <w:pPr>
        <w:spacing w:after="60"/>
        <w:ind w:firstLine="567"/>
        <w:jc w:val="both"/>
      </w:pPr>
      <w:r>
        <w:rPr>
          <w:rFonts w:ascii="Arial" w:cs="Arial" w:eastAsia="Arial" w:hAnsi="Arial"/>
          <w:sz w:val="24"/>
          <w:szCs w:val="24"/>
        </w:rPr>
        <w:t xml:space="preserve">"70. Для прохождения регистрации оператор международной системы электронных денег/эмитент международной системы электронных денег направляет в Национальный банк заявление о регистрации и предоставляет пакет документов, включающих следующее:</w:t>
      </w:r>
    </w:p>
    <w:p>
      <w:pPr>
        <w:spacing w:after="60"/>
        <w:ind w:firstLine="567"/>
        <w:jc w:val="both"/>
      </w:pPr>
      <w:r>
        <w:rPr>
          <w:rFonts w:ascii="Arial" w:cs="Arial" w:eastAsia="Arial" w:hAnsi="Arial"/>
          <w:sz w:val="24"/>
          <w:szCs w:val="24"/>
        </w:rPr>
        <w:t xml:space="preserve">- наименование оператора международной системы электронных денег/эмитента международных электронных денег;</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юридического лица;</w:t>
      </w:r>
    </w:p>
    <w:p>
      <w:pPr>
        <w:spacing w:after="60"/>
        <w:ind w:firstLine="567"/>
        <w:jc w:val="both"/>
      </w:pPr>
      <w:r>
        <w:rPr>
          <w:rFonts w:ascii="Arial" w:cs="Arial" w:eastAsia="Arial" w:hAnsi="Arial"/>
          <w:sz w:val="24"/>
          <w:szCs w:val="24"/>
        </w:rPr>
        <w:t xml:space="preserve">- копии разрешительных документов оператора международной системы электронных денег/эмитента международных электронных денег, лицензии/сертификата/свидетельства о регистрации на право осуществления деятельности оператора/эмитента электронных денег/электронных денежных средств, по процессингу и обслуживанию, выданных уполномоченным органом страны происхождения, регулирующим указанную деятельность;</w:t>
      </w:r>
    </w:p>
    <w:p>
      <w:pPr>
        <w:spacing w:after="60"/>
        <w:ind w:firstLine="567"/>
        <w:jc w:val="both"/>
      </w:pPr>
      <w:r>
        <w:rPr>
          <w:rFonts w:ascii="Arial" w:cs="Arial" w:eastAsia="Arial" w:hAnsi="Arial"/>
          <w:sz w:val="24"/>
          <w:szCs w:val="24"/>
        </w:rPr>
        <w:t xml:space="preserve">- правила работы оператора международной системы электронных денег/эмитента международных электронных денег или иной документ, регулирующий операции с международными электронными деньгами, по законодательству страны происхождения эмитента. Правила должны также содержать общую схему всех денежных и информационных потоков, описание организации контроля за финансовыми и техническими рисками при использовании электронных денег.";</w:t>
      </w:r>
    </w:p>
    <w:p>
      <w:pPr>
        <w:spacing w:after="60"/>
        <w:ind w:firstLine="567"/>
        <w:jc w:val="both"/>
      </w:pPr>
      <w:r>
        <w:rPr>
          <w:rFonts w:ascii="Arial" w:cs="Arial" w:eastAsia="Arial" w:hAnsi="Arial"/>
          <w:sz w:val="24"/>
          <w:szCs w:val="24"/>
        </w:rPr>
        <w:t xml:space="preserve">- пункты 73 и 74 изложить в следующей редакции:</w:t>
      </w:r>
    </w:p>
    <w:p>
      <w:pPr>
        <w:spacing w:after="60"/>
        <w:ind w:firstLine="567"/>
        <w:jc w:val="both"/>
      </w:pPr>
      <w:r>
        <w:rPr>
          <w:rFonts w:ascii="Arial" w:cs="Arial" w:eastAsia="Arial" w:hAnsi="Arial"/>
          <w:sz w:val="24"/>
          <w:szCs w:val="24"/>
        </w:rPr>
        <w:t xml:space="preserve">"73. В случае принятия решения о регистрации Национальный банк присваивает оператору международной системы электронных денег/эмитенту международной системы электронных денег регистрационный номер и включает информацию в реестр международных платежных систем на территории Кыргызской Республики и в срок не позднее 7 календарных дней с даты принятия решения направляет оператору международной системы электронных денег/эмитенту международных электронных денег письмо о прохождении регистрации.</w:t>
      </w:r>
    </w:p>
    <w:p>
      <w:pPr>
        <w:spacing w:after="60"/>
        <w:ind w:firstLine="567"/>
        <w:jc w:val="both"/>
      </w:pPr>
      <w:r>
        <w:rPr>
          <w:rFonts w:ascii="Arial" w:cs="Arial" w:eastAsia="Arial" w:hAnsi="Arial"/>
          <w:sz w:val="24"/>
          <w:szCs w:val="24"/>
        </w:rPr>
        <w:t xml:space="preserve">74. Оператор международной системы электронных денег/эмитент международных электронных денег обязан уведомить в письменной форме Национальный банк об изменении любых сведений, указанных при регистрации в течение трех рабочих дней с момента наступления изменений. Национальный банк на основании предоставленной информации в течение трех рабочих дней вносит изменения в реестр международных платежных систем.";</w:t>
      </w:r>
    </w:p>
    <w:p>
      <w:pPr>
        <w:spacing w:after="60"/>
        <w:ind w:firstLine="567"/>
        <w:jc w:val="both"/>
      </w:pPr>
      <w:r>
        <w:rPr>
          <w:rFonts w:ascii="Arial" w:cs="Arial" w:eastAsia="Arial" w:hAnsi="Arial"/>
          <w:sz w:val="24"/>
          <w:szCs w:val="24"/>
        </w:rPr>
        <w:t xml:space="preserve">- дополнить пунктом 76-1 следующего содержания:</w:t>
      </w:r>
    </w:p>
    <w:p>
      <w:pPr>
        <w:spacing w:after="60"/>
        <w:ind w:firstLine="567"/>
        <w:jc w:val="both"/>
      </w:pPr>
      <w:r>
        <w:rPr>
          <w:rFonts w:ascii="Arial" w:cs="Arial" w:eastAsia="Arial" w:hAnsi="Arial"/>
          <w:sz w:val="24"/>
          <w:szCs w:val="24"/>
        </w:rPr>
        <w:t xml:space="preserve">"76-1. Оператор международной системы электронных денег/эмитент международных электронных денег не позднее 6 (шести) месяцев со дня даты регистрации в Национальном банке, должен представить в Национальный банк договор/а с агентом международных систем электронных денег.";</w:t>
      </w:r>
    </w:p>
    <w:p>
      <w:pPr>
        <w:spacing w:after="60"/>
        <w:ind w:firstLine="567"/>
        <w:jc w:val="both"/>
      </w:pPr>
      <w:r>
        <w:rPr>
          <w:rFonts w:ascii="Arial" w:cs="Arial" w:eastAsia="Arial" w:hAnsi="Arial"/>
          <w:sz w:val="24"/>
          <w:szCs w:val="24"/>
        </w:rPr>
        <w:t xml:space="preserve">- пункт 77 изложить в следующей редакции:</w:t>
      </w:r>
    </w:p>
    <w:p>
      <w:pPr>
        <w:spacing w:after="60"/>
        <w:ind w:firstLine="567"/>
        <w:jc w:val="both"/>
      </w:pPr>
      <w:r>
        <w:rPr>
          <w:rFonts w:ascii="Arial" w:cs="Arial" w:eastAsia="Arial" w:hAnsi="Arial"/>
          <w:sz w:val="24"/>
          <w:szCs w:val="24"/>
        </w:rPr>
        <w:t xml:space="preserve">"77. Финансовые обязательства, порядок проведения ежедневного взаиморасчета и другие финансовые и иные условия должны быть установлены в договоре между оператором международной системы электронных денег/эмитентом международной системы электронных денег и агентом международной системы электронных денег";</w:t>
      </w:r>
    </w:p>
    <w:p>
      <w:pPr>
        <w:spacing w:after="60"/>
        <w:ind w:firstLine="567"/>
        <w:jc w:val="both"/>
      </w:pPr>
      <w:r>
        <w:rPr>
          <w:rFonts w:ascii="Arial" w:cs="Arial" w:eastAsia="Arial" w:hAnsi="Arial"/>
          <w:sz w:val="24"/>
          <w:szCs w:val="24"/>
        </w:rPr>
        <w:t xml:space="preserve">- пункт 78 изложить в следующей редакции:</w:t>
      </w:r>
    </w:p>
    <w:p>
      <w:pPr>
        <w:spacing w:after="60"/>
        <w:ind w:firstLine="567"/>
        <w:jc w:val="both"/>
      </w:pPr>
      <w:r>
        <w:rPr>
          <w:rFonts w:ascii="Arial" w:cs="Arial" w:eastAsia="Arial" w:hAnsi="Arial"/>
          <w:sz w:val="24"/>
          <w:szCs w:val="24"/>
        </w:rPr>
        <w:t xml:space="preserve">"78. Агент международной системы электронных денег может предоставлять услуги по погашению и пополнению международных электронных денег, а также заключать договоры с акцептантами для приема международных электронных денег для оплаты товаров или услуг.";</w:t>
      </w:r>
    </w:p>
    <w:p>
      <w:pPr>
        <w:spacing w:after="60"/>
        <w:ind w:firstLine="567"/>
        <w:jc w:val="both"/>
      </w:pPr>
      <w:r>
        <w:rPr>
          <w:rFonts w:ascii="Arial" w:cs="Arial" w:eastAsia="Arial" w:hAnsi="Arial"/>
          <w:sz w:val="24"/>
          <w:szCs w:val="24"/>
        </w:rPr>
        <w:t xml:space="preserve">- второе предложение пункта 81 изложить в следующей редакции:</w:t>
      </w:r>
    </w:p>
    <w:p>
      <w:pPr>
        <w:spacing w:after="60"/>
        <w:ind w:firstLine="567"/>
        <w:jc w:val="both"/>
      </w:pPr>
      <w:r>
        <w:rPr>
          <w:rFonts w:ascii="Arial" w:cs="Arial" w:eastAsia="Arial" w:hAnsi="Arial"/>
          <w:sz w:val="24"/>
          <w:szCs w:val="24"/>
        </w:rPr>
        <w:t xml:space="preserve">"При погашении в национальной валюте, конвертация осуществляется согласно договору о распространении международных электронных денег с агентом международных электронных денег, учитывая официальный курс валюты, размещенный на официальном сайте Национального банка.";</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6</w:t>
      </w:r>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 </w:t>
      </w:r>
      <w:hyperlink w:history="1" r:id="rId67hg7wy33z3ncevakokru">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j_4bmfr5zsqazpqpjyzi">
      <w:r>
        <w:rPr>
          <w:rFonts w:ascii="Arial" w:cs="Arial" w:eastAsia="Arial" w:hAnsi="Arial"/>
          <w:color w:val="132D3F"/>
          <w:sz w:val="16"/>
          <w:szCs w:val="16"/>
          <w:u w:val="single"/>
        </w:rPr>
        <w:t xml:space="preserve">dalil.kg/document/800048</w:t>
      </w:r>
    </w:hyperlink>
  </w:p>
  <w:p>
    <w:pPr>
      <w:spacing w:after="0" w:before="40"/>
      <w:jc w:val="center"/>
    </w:pPr>
    <w:hyperlink w:history="1" r:id="rIdbywmlzewtjo_fsx1j7c3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9gmltsvedpu_5tbbwrvo" Type="http://schemas.openxmlformats.org/officeDocument/2006/relationships/hyperlink" Target="https://dalil.kg/document/800836" TargetMode="External"/><Relationship Id="rIdrban4mtqmrjxakz-yzabq" Type="http://schemas.openxmlformats.org/officeDocument/2006/relationships/hyperlink" Target="https://dalil.kg/document/559" TargetMode="External"/><Relationship Id="rId6-mukp9chf1-hrgbyncr8" Type="http://schemas.openxmlformats.org/officeDocument/2006/relationships/hyperlink" Target="https://dalil.kg/document/800048#p1" TargetMode="External"/><Relationship Id="rId-w-oknweq9knn921tcpco" Type="http://schemas.openxmlformats.org/officeDocument/2006/relationships/hyperlink" Target="https://dalil.kg/document/800045" TargetMode="External"/><Relationship Id="rId4c02va8gfvdam2-3xxaib" Type="http://schemas.openxmlformats.org/officeDocument/2006/relationships/hyperlink" Target="https://dalil.kg/document/800046" TargetMode="External"/><Relationship Id="rIdvja6y_xq78-pcw15v5uig" Type="http://schemas.openxmlformats.org/officeDocument/2006/relationships/hyperlink" Target="https://dalil.kg/document/800045#p2" TargetMode="External"/><Relationship Id="rIdthl8r5qsmv6v6yx83jtnb" Type="http://schemas.openxmlformats.org/officeDocument/2006/relationships/hyperlink" Target="https://dalil.kg/document/800045" TargetMode="External"/><Relationship Id="rIds4lbkogbwgtfsvbhefsdy" Type="http://schemas.openxmlformats.org/officeDocument/2006/relationships/hyperlink" Target="https://dalil.kg/document/800046" TargetMode="External"/><Relationship Id="rIdnbs84zp0kxxmf_molsmie" Type="http://schemas.openxmlformats.org/officeDocument/2006/relationships/hyperlink" Target="https://dalil.kg/document/800046" TargetMode="External"/><Relationship Id="rIdfpigcbtzy7z7bveqfzybf" Type="http://schemas.openxmlformats.org/officeDocument/2006/relationships/hyperlink" Target="https://dalil.kg/document/800045" TargetMode="External"/><Relationship Id="rIdwlqsovnehvp11yvgzzkfr" Type="http://schemas.openxmlformats.org/officeDocument/2006/relationships/hyperlink" Target="https://dalil.kg/document/800046" TargetMode="External"/><Relationship Id="rIddin2-wz5tdjnp22auzdt7" Type="http://schemas.openxmlformats.org/officeDocument/2006/relationships/hyperlink" Target="https://dalil.kg/document/205425" TargetMode="External"/><Relationship Id="rId67hg7wy33z3ncevakokru" Type="http://schemas.openxmlformats.org/officeDocument/2006/relationships/hyperlink" Target="https://dalil.kg/document/800045#p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j_4bmfr5zsqazpqpjyzi" Type="http://schemas.openxmlformats.org/officeDocument/2006/relationships/hyperlink" Target="https://dalil.kg/document/800048" TargetMode="External"/><Relationship Id="rIdbywmlzewtjo_fsx1j7c3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2026-09-25T09:46:55.461Z</dcterms:created>
  <dcterms:modified xsi:type="dcterms:W3CDTF">2026-09-25T09:46:55.461Z</dcterms:modified>
</cp:coreProperties>
</file>

<file path=docProps/custom.xml><?xml version="1.0" encoding="utf-8"?>
<Properties xmlns="http://schemas.openxmlformats.org/officeDocument/2006/custom-properties" xmlns:vt="http://schemas.openxmlformats.org/officeDocument/2006/docPropsVTypes"/>
</file>