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НАЦИОНАЛЬНЫЙ БАНК КЫРГЫЗСКОЙ РЕПУБЛИКИ 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20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31 января 2018 года № 2018-П-09/4-5-(НПА)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валютных своп-операций" от 28 марта 2013 года № 10/13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20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68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9s3qjpfqjew5ttn_v_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изменения и </w:t>
      </w:r>
      <w:r>
        <w:rPr>
          <w:rFonts w:ascii="Arial" w:cs="Arial" w:eastAsia="Arial" w:hAnsi="Arial"/>
          <w:sz w:val="24"/>
          <w:szCs w:val="24"/>
        </w:rPr>
        <w:t xml:space="preserve">дополнения</w:t>
      </w:r>
      <w:r>
        <w:rPr>
          <w:rFonts w:ascii="Arial" w:cs="Arial" w:eastAsia="Arial" w:hAnsi="Arial"/>
          <w:sz w:val="24"/>
          <w:szCs w:val="24"/>
        </w:rPr>
        <w:t xml:space="preserve"> в </w:t>
      </w:r>
      <w:hyperlink w:history="1" r:id="rIdj5trfofb967yplx81ljx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9i5yclmpl3eb4chtrrg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 от 28 марта 2013 года № 10/13 (прилагаются).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Юридическому управлению: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опубликовать настоящее постановление на официальном интернет-сайте Национального банка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Управлению денежно-кредитных операций довести настоящее постановление до сведения коммерческих банков,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Национального банка Кыргызской Республики Н.Жениша.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Правления Национального банка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Т.Абдыгулов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
 к постановлению Правления Национального банка Кыргызской Республики
 от 31 января 2018 года № 2018-П-09/4-5-(НПА)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ИЗМЕНЕНИЯ И ДОПОЛНЕНИЯ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в постановление Правления Национального банка Кыргызской Республики "Об утверждении Положения "О порядке проведения Национальным банком Кыргызской Республики валютных своп-операций" от 28 марта 2013 года № 10/13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cgbu1hhsewhoep_e5amt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Кыргызской Республики "Об утверждении </w:t>
      </w:r>
      <w:hyperlink w:history="1" r:id="rIdskcrsqk17vzomv8sunj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 от 28 марта 2013 года № 10/13 следующие изменения и дополнения: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bw-wb1_dyrxu0t2kctd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проведения Национальным банком Кыргызской Республики валютных своп-операций", утвержденном вышеуказанным </w:t>
      </w:r>
      <w:hyperlink w:history="1" r:id="rIdcxo6zollqe3naa0_rfbl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"5. Национальный банк проводит валютные своп-операции по решению Комитета по денежно-кредитному регулированию Национального банка (далее - КДКР) на аукционной и не на аукционной основе.";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18 дополнить абзацами двенадцатым-пятнадцатым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"Дополнительные условия: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возможность, срок и количество пролонгаций;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досрочного завершения;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возможность и количество досрочно-частичного завершения.";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"19. Условия проведения валютных своп-операций, указанные в пункте 18 </w:t>
      </w:r>
      <w:hyperlink w:history="1" r:id="rIdezcva2omekbpkq1zmkcc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объявляются Национальным банком средствами АТС и/или путем размещения информационного сообщения на официальном интернет-сайте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"31.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досрочно-частичном завершении валютной своп-операции начисление процентов производится в соответствии с пунктом 26 </w:t>
      </w:r>
      <w:hyperlink w:history="1" r:id="rIddrfgqhuedzps9didv-tj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"Валютная своп-операция на аукционной основе может быть признана Национальным банком несостоявшейся в случае участия в аукционе менее двух участников.";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35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"Прямая валютная своп-операция на аукционной основе:";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36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"Обратная валютная своп-операция на аукционной основе:";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hhycanwclvlwhfkdwu6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пунктом 39-1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"39-1. Прямые и обратные валютные своп-операции не на аукционной основе проводятся путем заключения сделки между Национальным банком и Участником в соответствии с </w:t>
      </w:r>
      <w:hyperlink w:history="1" r:id="rId1dx491fl0bcrh7h-pofi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Правилами</w:t>
        </w:r>
      </w:hyperlink>
      <w:r>
        <w:rPr>
          <w:rFonts w:ascii="Arial" w:cs="Arial" w:eastAsia="Arial" w:hAnsi="Arial"/>
          <w:sz w:val="24"/>
          <w:szCs w:val="24"/>
        </w:rPr>
        <w:t xml:space="preserve"> торгов на межбанковском валютном рынке через автоматизированную торговую систему Национального банка, утвержденными </w:t>
      </w:r>
      <w:hyperlink w:history="1" r:id="rIdfjv9jqov7t8fe0eylevt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Правления Национального банка от 28 марта 2013 года № 10/16.";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"42. Неисполнением Участником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прямой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исполнения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завершения, досрочного завершения или досрочно-частичного завершения прямой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 обратной валютной своп-операции: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отсутствие достаточной суммы денежных средств в национальной валюте на корреспондентском счете Участника в Национальном банке в дату исполнения обратной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неполное и/или несвоевременное зачисление суммы денежных средств в иностранной валюте на корреспондентский счет Национального банка в иностранной валюте в дату завершения, досрочного завершения или досрочно-частичного завершения обратной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"43. Неисполнением Национальным банком своих обязательств по валютной своп-операции является: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прямой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завершения, досрочного завершения или досрочно-частичного завершения прямой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 обратной валютной своп-операции - неполное и/или несвоевременное зачисление суммы денежных средств в иностранной валюте на корреспондентский счет Участника в иностранной валюте в дату исполнения обратной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44: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"исполнения/завершения" заменить словами "исполнения/завершения/досрочного завершения/досрочно-частичного завершения";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"начальной/завершающей" заменить словами "начальной/завершающей/досрочно завершающей/досрочно-частично завершающей";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46: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"исполнения/завершения" заменить словами "исполнения/завершения/досрочного завершения/досрочно-частичного завершения";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слова "начальной/завершающей" заменить словами "начальной/завершающей/досрочно завершающей/досрочно-частично завершающей";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j90w5k0ekus_w6b0q_hj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к Положению: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"2.2. Условия проведения валютной своп-операции, указанные в пункте 18 </w:t>
      </w:r>
      <w:hyperlink w:history="1" r:id="rIddttiahiv_kqz_ovdo0y6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, определяются КДКР Национального банка и объявляются в АТС и/или путем размещения информационного сообщения на официальном интернет-сайте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"2.3. Результаты по проведенным валютным своп-операциям объявляются Национальным банком в АТС и/или путем размещения статистической информации на официальном интернет-сайте Национального банка.";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2.13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"2.13. По решению КДКР допускается досрочное завершение, досрочно-частичное завершение и пролонгация сроков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2.13.1. При досрочном завершении АТС автоматически производит пересчет процентов с учетом досрочного завершения.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2.13.2. При пролонгации АТС автоматически производит пересчет процентов с учетом срока пролонгации.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2.13.3. Досрочно-частичное завершение валютной своп-операции может быть проведено путем досрочного завершения первоначальной валютной своп-операции и заключения новой валютной своп-операции на следующих условиях: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объем должен быть равен разнице между объемом первоначальной валютной своп-операции и 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когда производится повторное досрочно-частичное завершение в рамках одной своп-операции, объем должен быть равен разнице между объемом новой валютной своп-операции, заключенной при предыдущем досрочно-частичном завершении и новым досрочно-частично завершающим объемом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срок должен быть равен сроку от даты досрочно-частичного завершения до даты завершения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обменный курс должен быть равен обменному курсу, который использовался при заключении первоначальной валютной своп-операции;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процентные ставки по национальной и иностранной валюте должны быть равны процентным ставкам, которые использовались при заключении первоначальной валютной своп-операции.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2.13.4. При досрочно-частичном завершении валютной своп-операции начисление процентов производится в соответствии с пунктом 26 </w:t>
      </w:r>
      <w:hyperlink w:history="1" r:id="rIdvq3f6rr0vqoutsuwm7pv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3.4.3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дату досрочного или досрочно-частичного завершения прямой валютной своп-операции иметь на корреспондентском счете в Национальном банке достаточную сумму денежных средств в национальной валюте для исполнения досрочного или досрочно-частичного завершения прямой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3.4.5: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"Предоставить право структурному подразделению Национального банка, отвечающему за проведение расчетов по валютной своп-операции, в случае:";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отсутствия на корреспондентском счете Участника в Национальном банке достаточного количества денежных средств в национальной валюте для исполнения завершающей/досрочно завершающей/досрочно-частично завершающей части прямой валютной своп-операции, безакцептно (бесспорно) списать с корреспондентского счета Участника в Национальном банке единовременный штраф в размере 0,5 процента от соответствующей суммы денежных средств в национальной валюте по завершающей/досрочно завершающей/досрочно-частично завершающей части прямой валютной своп-операции и сумм начисленных процентов;";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3.4.7 дополнить абзацем вторым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В дату досрочного или досрочно-частичного завершения обратной валютной своп-операции зачислить на счет Национального банка соответствующую сумму денежных средств в иностранной валюте для исполнения досрочного или досрочно-частичного завершения обратной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3.4.8: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"Предоставить право структурному подразделению Национального банка, отвечающему за проведение расчетов по валютной своп-операции, в случае:";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"- неисполнения Участником своих обязательств при осуществлении завершающей/досрочно завершающей/досрочно-частично завершающей части обратной валютной своп-операции, безакцептно (бесспорно) списать по официальному курсу, установленному Национальным банком на дату списания с корреспондентского счета Участника единовременный штраф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 и сумму начисленных процентов;";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"неисполнения Участником своих обязательств по завершающей/досрочно завершающей/досрочно-частично завершающей части обратной валютной своп-операции и при исполнении со стороны Национального банка обязательств по завершающей/досрочно завершающей/досрочно-частично завершающей части обратной валютной своп-операции, безакцептно (бесспорно) списать основную сумму в национальной валюте, включая сумму начисленных процентов и единовременную сумму штрафа в размере 0,5 процента от соответствующей суммы денежных средств в иностранной валюте по завершающей/досрочно завершающей/досрочно-частично завершающей части обратной валютной своп-операции. Размер основной суммы и единовременного штрафа списывается с корреспондентского счета Участника в Национальном банке по официальному курсу, установленному Национальным банком на дату списания;";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3.5.2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"3.5.2. В дату завершения/досрочного завершения/досрочно-частичного завершения прямой валютной своп-операции зачислить на корреспондентский счет Участника в иностранной валюте сумму денежных средств в иностранной валюте для исполнения завершающей/досрочно завершающей/досрочно-частично завершающей части валютной своп-операции.";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3.5.3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"3.5.3. В случае неисполнения обязательств выплатить Участнику единовременный штраф в размере 0,5 процента от соответствующей суммы денежных средств начальной/завершающей/досрочно завершающей/досрочно-частично завершающей части прямой валютной своп-операции.".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uhroarr_e7rf34-va2v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dalil.kg/document/800049</w:t>
      </w:r>
    </w:hyperlink>
  </w:p>
  <w:p>
    <w:pPr>
      <w:spacing w:after="0" w:before="40"/>
      <w:jc w:val="center"/>
    </w:pPr>
    <w:hyperlink w:history="1" r:id="rIdqjnxdewekytcxb1y_o-w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9s3qjpfqjew5ttn_v_zi" Type="http://schemas.openxmlformats.org/officeDocument/2006/relationships/hyperlink" Target="https://dalil.kg/document/111486" TargetMode="External"/><Relationship Id="rIdj5trfofb967yplx81ljx7" Type="http://schemas.openxmlformats.org/officeDocument/2006/relationships/hyperlink" Target="https://dalil.kg/document/302628" TargetMode="External"/><Relationship Id="rId9i5yclmpl3eb4chtrrgyc" Type="http://schemas.openxmlformats.org/officeDocument/2006/relationships/hyperlink" Target="https://dalil.kg/document/302629" TargetMode="External"/><Relationship Id="rIdcgbu1hhsewhoep_e5amtw" Type="http://schemas.openxmlformats.org/officeDocument/2006/relationships/hyperlink" Target="https://dalil.kg/document/302628" TargetMode="External"/><Relationship Id="rIdskcrsqk17vzomv8sunjfe" Type="http://schemas.openxmlformats.org/officeDocument/2006/relationships/hyperlink" Target="https://dalil.kg/document/302629" TargetMode="External"/><Relationship Id="rIdbw-wb1_dyrxu0t2kctdjw" Type="http://schemas.openxmlformats.org/officeDocument/2006/relationships/hyperlink" Target="https://dalil.kg/document/302629" TargetMode="External"/><Relationship Id="rIdcxo6zollqe3naa0_rfblg" Type="http://schemas.openxmlformats.org/officeDocument/2006/relationships/hyperlink" Target="https://dalil.kg/document/302628" TargetMode="External"/><Relationship Id="rIdezcva2omekbpkq1zmkcci" Type="http://schemas.openxmlformats.org/officeDocument/2006/relationships/hyperlink" Target="https://dalil.kg/document/302629" TargetMode="External"/><Relationship Id="rIddrfgqhuedzps9didv-tjj" Type="http://schemas.openxmlformats.org/officeDocument/2006/relationships/hyperlink" Target="https://dalil.kg/document/302629" TargetMode="External"/><Relationship Id="rIdhhycanwclvlwhfkdwu6ur" Type="http://schemas.openxmlformats.org/officeDocument/2006/relationships/hyperlink" Target="https://dalil.kg/document/302629" TargetMode="External"/><Relationship Id="rId1dx491fl0bcrh7h-pofii" Type="http://schemas.openxmlformats.org/officeDocument/2006/relationships/hyperlink" Target="https://dalil.kg/document/302612" TargetMode="External"/><Relationship Id="rIdfjv9jqov7t8fe0eylevt_" Type="http://schemas.openxmlformats.org/officeDocument/2006/relationships/hyperlink" Target="https://dalil.kg/document/302611" TargetMode="External"/><Relationship Id="rIdj90w5k0ekus_w6b0q_hjx" Type="http://schemas.openxmlformats.org/officeDocument/2006/relationships/hyperlink" Target="https://dalil.kg/document/302629#p1" TargetMode="External"/><Relationship Id="rIddttiahiv_kqz_ovdo0y6p" Type="http://schemas.openxmlformats.org/officeDocument/2006/relationships/hyperlink" Target="https://dalil.kg/document/302629" TargetMode="External"/><Relationship Id="rIdvq3f6rr0vqoutsuwm7pvb" Type="http://schemas.openxmlformats.org/officeDocument/2006/relationships/hyperlink" Target="https://dalil.kg/document/302629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uhroarr_e7rf34-va2vw" Type="http://schemas.openxmlformats.org/officeDocument/2006/relationships/hyperlink" Target="https://dalil.kg/document/800049" TargetMode="External"/><Relationship Id="rIdqjnxdewekytcxb1y_o-w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2026-09-25T08:38:11.997Z</dcterms:created>
  <dcterms:modified xsi:type="dcterms:W3CDTF">2026-09-25T08:38:11.997Z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