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2018 года № 2018-П-14/6-3-(ПС)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Временного положения "О критериях для выбора расчетного агента для проекта интеграции Национальной системы расчетов платежными картами "Элкарт" с национальными/международными платежными системами других стран" от 16 августа 2017 года № 2017-П-14/34-2-(НПА)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kmq2ok-eawo_f5pn_b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Республики, банках и банковской деятельности", </w:t>
      </w:r>
      <w:hyperlink w:history="1" r:id="rId42jsawf7x-bjqitnohi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платежной системе Кыргызской Республики",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ued2_cges1ygzwchhd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lneo780ukpdaf0ujaki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критериях для выбора расчетного агента для проекта интеграции Национальной системы расчетов платежными картами "Элкарт" с национальными/международными платежными системами других стран" от 16 августа 2017 года № 2017-П-14/34-2-(НПА)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jlxdaj4lvprynbaqfxr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критериях для выбора расчетного агента для проекта интеграции Национальной системы расчетов платежными картами "Элкарт" с национальными/международными платежными системами других стран",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 </w:t>
      </w:r>
      <w:r>
        <w:rPr>
          <w:rFonts w:ascii="Arial" w:cs="Arial" w:eastAsia="Arial" w:hAnsi="Arial"/>
          <w:sz w:val="24"/>
          <w:szCs w:val="24"/>
        </w:rPr>
        <w:t xml:space="preserve">Главы 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иметь портфель государственных ценных бумаг и ценных бумаг Национального банка со сроком погашения не менее 3 (трех) месяцев (без учета заложенного портфеля), который должен составлять не меньше среднемесячного значения оборотов по национальной системе "Элкарт" (сумма оборотов за каждый день предыдущего месяца/количество дней в предыдущем месяце, когда были платежи);";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5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Расчет среднего значения оборотов за месяц осуществляется ЗАО "Межбанковский процессинговый центр" 1 (один) раз в месяц на основании данных за предыдущий месяц и до 5 числа следующего за отчетным месяцем соответствующая информация направляется в Национальный банк и коммерческий банк для дальнейшего использования коммерческим банком - расчетным агентом в течение отчетного месяца для соблюдения требования, указанного в подпункте 3 пункта 1 </w:t>
      </w:r>
      <w:r>
        <w:rPr>
          <w:rFonts w:ascii="Arial" w:cs="Arial" w:eastAsia="Arial" w:hAnsi="Arial"/>
          <w:sz w:val="24"/>
          <w:szCs w:val="24"/>
        </w:rPr>
        <w:t xml:space="preserve">Главы 4</w:t>
      </w:r>
      <w:r>
        <w:rPr>
          <w:rFonts w:ascii="Arial" w:cs="Arial" w:eastAsia="Arial" w:hAnsi="Arial"/>
          <w:sz w:val="24"/>
          <w:szCs w:val="24"/>
        </w:rPr>
        <w:t xml:space="preserve"> настоящего Временного положения.".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структурных подразделений, областных управлений и представительства Национального банка в Баткенской области, коммерческих банков Кыргызской Республики и ЗАО "Межбанковский процессинговый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Л.Дж.Орозбаеву.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fubfcp8t7boqui9sc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dalil.kg/document/800059</w:t>
      </w:r>
    </w:hyperlink>
  </w:p>
  <w:p>
    <w:pPr>
      <w:spacing w:after="0" w:before="40"/>
      <w:jc w:val="center"/>
    </w:pPr>
    <w:hyperlink w:history="1" r:id="rIdaoietcjzzl_g524cjyk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mq2ok-eawo_f5pn_bir" Type="http://schemas.openxmlformats.org/officeDocument/2006/relationships/hyperlink" Target="https://dalil.kg/document/111486" TargetMode="External"/><Relationship Id="rId42jsawf7x-bjqitnohikk" Type="http://schemas.openxmlformats.org/officeDocument/2006/relationships/hyperlink" Target="https://dalil.kg/document/205425" TargetMode="External"/><Relationship Id="rIdcued2_cges1ygzwchhd92" Type="http://schemas.openxmlformats.org/officeDocument/2006/relationships/hyperlink" Target="https://dalil.kg/document/800060" TargetMode="External"/><Relationship Id="rIdlneo780ukpdaf0ujakik6" Type="http://schemas.openxmlformats.org/officeDocument/2006/relationships/hyperlink" Target="https://dalil.kg/document/800061" TargetMode="External"/><Relationship Id="rIdjlxdaj4lvprynbaqfxr6b" Type="http://schemas.openxmlformats.org/officeDocument/2006/relationships/hyperlink" Target="https://dalil.kg/document/8000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fubfcp8t7boqui9scha" Type="http://schemas.openxmlformats.org/officeDocument/2006/relationships/hyperlink" Target="https://dalil.kg/document/800059" TargetMode="External"/><Relationship Id="rIdaoietcjzzl_g524cjyk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2026-10-02T23:37:28.362Z</dcterms:created>
  <dcterms:modified xsi:type="dcterms:W3CDTF">2026-10-02T23:37:28.362Z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