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200" w:before="200"/>
        <w:jc w:val="both"/>
      </w:pPr>
      <w:r>
        <w:rPr>
          <w:rFonts w:ascii="Arial" w:cs="Arial" w:eastAsia="Arial" w:hAnsi="Arial"/>
          <w:i/>
          <w:iCs/>
          <w:sz w:val="24"/>
          <w:szCs w:val="24"/>
        </w:rPr>
        <w:t xml:space="preserve">от 30 мая 2018 года № 2018-П-12/20-2-(НФКУ)</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68</w:t>
      </w:r>
      <w:r>
        <w:rPr>
          <w:rFonts w:ascii="Arial" w:cs="Arial" w:eastAsia="Arial" w:hAnsi="Arial"/>
          <w:sz w:val="24"/>
          <w:szCs w:val="24"/>
        </w:rPr>
        <w:t xml:space="preserve"> </w:t>
      </w:r>
      <w:hyperlink w:history="1" r:id="rId7u9o5oxlsmuefqdrnwju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z8weiib8jbuauinq7jhmq">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 "</w:t>
      </w:r>
      <w:hyperlink w:history="1" r:id="rIdjp_r_o65trj-9-nquwdh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w:t>
      </w:r>
      <w:hyperlink w:history="1" r:id="rIdd3gzkmyjfhui9fzm5zdnp">
        <w:r>
          <w:rPr>
            <w:rFonts w:ascii="Arial" w:cs="Arial" w:eastAsia="Arial" w:hAnsi="Arial"/>
            <w:color w:val="1D4ED8"/>
            <w:sz w:val="24"/>
            <w:szCs w:val="24"/>
            <w:u w:val="single"/>
          </w:rPr>
          <w:t xml:space="preserve">от 22 октября 2003 года № 31/3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новой редакции </w:t>
      </w:r>
      <w:hyperlink w:history="1" r:id="rIdw8okuep9g15jyjiu4nay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кредитов в кредитных союзах" </w:t>
      </w:r>
      <w:hyperlink w:history="1" r:id="rId_utpcl6lhnge044ocjyxt">
        <w:r>
          <w:rPr>
            <w:rFonts w:ascii="Arial" w:cs="Arial" w:eastAsia="Arial" w:hAnsi="Arial"/>
            <w:color w:val="1D4ED8"/>
            <w:sz w:val="24"/>
            <w:szCs w:val="24"/>
            <w:u w:val="single"/>
          </w:rPr>
          <w:t xml:space="preserve">от 12 апреля 2006 года № 10/6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gynptjb3tkovquk5vzqz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w:t>
      </w:r>
      <w:hyperlink w:history="1" r:id="rIdtf6_a3ifizx18882zuoog">
        <w:r>
          <w:rPr>
            <w:rFonts w:ascii="Arial" w:cs="Arial" w:eastAsia="Arial" w:hAnsi="Arial"/>
            <w:color w:val="1D4ED8"/>
            <w:sz w:val="24"/>
            <w:szCs w:val="24"/>
            <w:u w:val="single"/>
          </w:rPr>
          <w:t xml:space="preserve">от 24 сентября 2014 года № 42/8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vctglaqer3gtysnffujh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w:t>
      </w:r>
      <w:hyperlink w:history="1" r:id="rIdyqqez3cdisbuy3ouea5n9">
        <w:r>
          <w:rPr>
            <w:rFonts w:ascii="Arial" w:cs="Arial" w:eastAsia="Arial" w:hAnsi="Arial"/>
            <w:color w:val="1D4ED8"/>
            <w:sz w:val="24"/>
            <w:szCs w:val="24"/>
            <w:u w:val="single"/>
          </w:rPr>
          <w:t xml:space="preserve">от 23 апреля 2014 года № 16/3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zssi6ti3lripaiyg4u34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w:t>
      </w:r>
      <w:hyperlink w:history="1" r:id="rIdqqgusufaixxc4rcuqvjy3">
        <w:r>
          <w:rPr>
            <w:rFonts w:ascii="Arial" w:cs="Arial" w:eastAsia="Arial" w:hAnsi="Arial"/>
            <w:color w:val="1D4ED8"/>
            <w:sz w:val="24"/>
            <w:szCs w:val="24"/>
            <w:u w:val="single"/>
          </w:rPr>
          <w:t xml:space="preserve">от 27 мая 2009 года № 25/3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 </w:t>
      </w:r>
      <w:hyperlink w:history="1" r:id="rIdqka0ynmrivxkb6clrvuu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кредитного союза" </w:t>
      </w:r>
      <w:hyperlink w:history="1" r:id="rIdmept6xqqghkw4m9yd2os_">
        <w:r>
          <w:rPr>
            <w:rFonts w:ascii="Arial" w:cs="Arial" w:eastAsia="Arial" w:hAnsi="Arial"/>
            <w:color w:val="1D4ED8"/>
            <w:sz w:val="24"/>
            <w:szCs w:val="24"/>
            <w:u w:val="single"/>
          </w:rPr>
          <w:t xml:space="preserve">от 16 января 2008 года №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положений Национального банка Кыргызской Республики" </w:t>
      </w:r>
      <w:hyperlink w:history="1" r:id="rIdqqkgvpvvbata-0psl0d1b">
        <w:r>
          <w:rPr>
            <w:rFonts w:ascii="Arial" w:cs="Arial" w:eastAsia="Arial" w:hAnsi="Arial"/>
            <w:color w:val="1D4ED8"/>
            <w:sz w:val="24"/>
            <w:szCs w:val="24"/>
            <w:u w:val="single"/>
          </w:rPr>
          <w:t xml:space="preserve">от 17 октября 2014 года № 45/1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1 июля 2018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финансовой статистики и обзора и Управлению внешнего надзора Национального банка автоматизировать формы периодических регулятивных отчетов в срок до 1 июля 2018 года.</w:t>
      </w:r>
    </w:p>
    <w:p>
      <w:pPr>
        <w:spacing w:after="60"/>
        <w:ind w:firstLine="567"/>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Ассоциации микрофинансовых организаций, микрофинансовых организаций, ОАО "Финансовая компания кредитных союзов", Национальной ассоциации кредитных союзов и кооперативов, Ассоциации кредитных союзов и кооперативов Кыргызстана, кредитных союзов. Ассоциации исламских финансов,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30 мая 2018 года № 2018-П-12/20-2-(НФКУ)</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nd6omnbk5qqyt0rvrzl8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yb6av6-r7arovb8pdc9d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от 22 октября 2003 года № 31/3",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csft3o-exsi0gfzmxqnm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утвержденном вышеуказанным </w:t>
      </w:r>
      <w:hyperlink w:history="1" r:id="rIdavizlrhxhvskwwxr7sb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w:t>
      </w:r>
      <w:hyperlink w:history="1" r:id="rIdcvvol7qjmpporqf48a5o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определяет общие принципы системы классификации активов и формирование резервов на покрытие потенциальных потерь и убытков (далее - РППУ) для микрофинансовых организаций (далее - МФО), получивших лицензию или свидетельство Национального банка Кыргызской Республики (далее - Национальный банк) для осуществления деятельности в качестве микрофинансовой организации, но не имеющих права принимать вклады физических и юридических лиц.";</w:t>
      </w:r>
    </w:p>
    <w:p>
      <w:pPr>
        <w:spacing w:after="60"/>
        <w:ind w:firstLine="567"/>
        <w:jc w:val="both"/>
      </w:pPr>
      <w:r>
        <w:rPr>
          <w:rFonts w:ascii="Arial" w:cs="Arial" w:eastAsia="Arial" w:hAnsi="Arial"/>
          <w:sz w:val="24"/>
          <w:szCs w:val="24"/>
        </w:rPr>
        <w:t xml:space="preserve">- пункт 1.2 признать утратившим силу;</w:t>
      </w:r>
    </w:p>
    <w:p>
      <w:pPr>
        <w:spacing w:after="60"/>
        <w:ind w:firstLine="567"/>
        <w:jc w:val="both"/>
      </w:pPr>
      <w:r>
        <w:rPr>
          <w:rFonts w:ascii="Arial" w:cs="Arial" w:eastAsia="Arial" w:hAnsi="Arial"/>
          <w:sz w:val="24"/>
          <w:szCs w:val="24"/>
        </w:rPr>
        <w:t xml:space="preserve">- в пункте 2.2 слова "МФО, предоставленных на условиях, аналогичных условиям предоставления кредита" исключить;</w:t>
      </w:r>
    </w:p>
    <w:p>
      <w:pPr>
        <w:spacing w:after="60"/>
        <w:ind w:firstLine="567"/>
        <w:jc w:val="both"/>
      </w:pPr>
      <w:r>
        <w:rPr>
          <w:rFonts w:ascii="Arial" w:cs="Arial" w:eastAsia="Arial" w:hAnsi="Arial"/>
          <w:sz w:val="24"/>
          <w:szCs w:val="24"/>
        </w:rPr>
        <w:t xml:space="preserve">- пункт 2.3 признать утратившим силу;</w:t>
      </w:r>
    </w:p>
    <w:p>
      <w:pPr>
        <w:spacing w:after="60"/>
        <w:ind w:firstLine="567"/>
        <w:jc w:val="both"/>
      </w:pPr>
      <w:r>
        <w:rPr>
          <w:rFonts w:ascii="Arial" w:cs="Arial" w:eastAsia="Arial" w:hAnsi="Arial"/>
          <w:sz w:val="24"/>
          <w:szCs w:val="24"/>
        </w:rPr>
        <w:t xml:space="preserve">- в пункте 3.6-1:</w:t>
      </w:r>
    </w:p>
    <w:p>
      <w:pPr>
        <w:spacing w:after="60"/>
        <w:ind w:firstLine="567"/>
        <w:jc w:val="both"/>
      </w:pPr>
      <w:r>
        <w:rPr>
          <w:rFonts w:ascii="Arial" w:cs="Arial" w:eastAsia="Arial" w:hAnsi="Arial"/>
          <w:sz w:val="24"/>
          <w:szCs w:val="24"/>
        </w:rPr>
        <w:t xml:space="preserve">в абзаце третьем знак "(*)" исключить;</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в абзацах пятом и шестом знаки "(*)" исключить;</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"Примечание: Признаки, указанные в абзацах пятом и шестом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в пункте 3.9:</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"3.9. Активы могут считаться потерями, если их качество ухудшилось настолько, что возврат активов является маловероятным. После исчерпания всех юридических возможностей возврата таких активов, они должны учитываться внесистемно не менее трех лет на случай возможного погашения задолженности.";</w:t>
      </w:r>
    </w:p>
    <w:p>
      <w:pPr>
        <w:spacing w:after="60"/>
        <w:ind w:firstLine="567"/>
        <w:jc w:val="both"/>
      </w:pPr>
      <w:r>
        <w:rPr>
          <w:rFonts w:ascii="Arial" w:cs="Arial" w:eastAsia="Arial" w:hAnsi="Arial"/>
          <w:sz w:val="24"/>
          <w:szCs w:val="24"/>
        </w:rPr>
        <w:t xml:space="preserve">пункт дополнить абзацем вторым следующего содержания:</w:t>
      </w:r>
    </w:p>
    <w:p>
      <w:pPr>
        <w:spacing w:after="60"/>
        <w:ind w:firstLine="567"/>
        <w:jc w:val="both"/>
      </w:pPr>
      <w:r>
        <w:rPr>
          <w:rFonts w:ascii="Arial" w:cs="Arial" w:eastAsia="Arial" w:hAnsi="Arial"/>
          <w:sz w:val="24"/>
          <w:szCs w:val="24"/>
        </w:rPr>
        <w:t xml:space="preserve">"Активы считаются потерями, если, в частности:";</w:t>
      </w:r>
    </w:p>
    <w:p>
      <w:pPr>
        <w:spacing w:after="60"/>
        <w:ind w:firstLine="567"/>
        <w:jc w:val="both"/>
      </w:pPr>
      <w:r>
        <w:rPr>
          <w:rFonts w:ascii="Arial" w:cs="Arial" w:eastAsia="Arial" w:hAnsi="Arial"/>
          <w:sz w:val="24"/>
          <w:szCs w:val="24"/>
        </w:rPr>
        <w:t xml:space="preserve">- абзац третий подпункта 4.1.2 пункта 4.1 изложить в следующей редакции:</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 в подпункте 4.2.2 пункта 4.2 аббревиатуру "НБКР" заменить словами "Национального банка";</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подпункт 4.3.1 изложить в следующей редакции:</w:t>
      </w:r>
    </w:p>
    <w:p>
      <w:pPr>
        <w:spacing w:after="60"/>
        <w:ind w:firstLine="567"/>
        <w:jc w:val="both"/>
      </w:pPr>
      <w:r>
        <w:rPr>
          <w:rFonts w:ascii="Arial" w:cs="Arial" w:eastAsia="Arial" w:hAnsi="Arial"/>
          <w:sz w:val="24"/>
          <w:szCs w:val="24"/>
        </w:rPr>
        <w:t xml:space="preserve">"4.3.1. Реструктуризированные кредиты - это кредиты, по которым МФО предоставляет заемщику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МФО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МФО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МФО кредит для погашения другого кредита в другом ФКО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hyperlink w:history="1" r:id="rIdnylk6tgcqfsgvstthbse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подпунктами 4.3.2, 4.3.3, 4.3.4, 4.3.5, 4.3.6, 4.3.7, 4.3.8, 4.3.9 следующего содержания:</w:t>
      </w:r>
    </w:p>
    <w:p>
      <w:pPr>
        <w:spacing w:after="60"/>
        <w:ind w:firstLine="567"/>
        <w:jc w:val="both"/>
      </w:pPr>
      <w:r>
        <w:rPr>
          <w:rFonts w:ascii="Arial" w:cs="Arial" w:eastAsia="Arial" w:hAnsi="Arial"/>
          <w:sz w:val="24"/>
          <w:szCs w:val="24"/>
        </w:rPr>
        <w:t xml:space="preserve">"4.3.2.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МФО,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sz w:val="24"/>
          <w:szCs w:val="24"/>
        </w:rPr>
        <w:t xml:space="preserve">4.3.3.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sz w:val="24"/>
          <w:szCs w:val="24"/>
        </w:rPr>
        <w:t xml:space="preserve">4.3.4.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4.3.5. Классифицированный реструктуризированный актив не может относиться к неклассифицированным кредитам до выполнения условий пункта 4.4 </w:t>
      </w:r>
      <w:hyperlink w:history="1" r:id="rIdeesoxkanb0bcwn3ujxoi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4.3.6.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sz w:val="24"/>
          <w:szCs w:val="24"/>
        </w:rPr>
        <w:t xml:space="preserve">4.3.7.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sz w:val="24"/>
          <w:szCs w:val="24"/>
        </w:rPr>
        <w:t xml:space="preserve">4.3.8.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sz w:val="24"/>
          <w:szCs w:val="24"/>
        </w:rPr>
        <w:t xml:space="preserve">4.3.9.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sz w:val="24"/>
          <w:szCs w:val="24"/>
        </w:rPr>
        <w:t xml:space="preserve">- главу 4 дополнить пунктом 4.4 следующего содержания:</w:t>
      </w:r>
    </w:p>
    <w:p>
      <w:pPr>
        <w:spacing w:after="60"/>
        <w:ind w:firstLine="567"/>
        <w:jc w:val="both"/>
      </w:pPr>
      <w:r>
        <w:rPr>
          <w:rFonts w:ascii="Arial" w:cs="Arial" w:eastAsia="Arial" w:hAnsi="Arial"/>
          <w:sz w:val="24"/>
          <w:szCs w:val="24"/>
        </w:rPr>
        <w:t xml:space="preserve">"4.4.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sz w:val="24"/>
          <w:szCs w:val="24"/>
        </w:rPr>
        <w:t xml:space="preserve">- подпункт б) пункта 5.4 изложить в следующей редакции:</w:t>
      </w:r>
    </w:p>
    <w:p>
      <w:pPr>
        <w:spacing w:after="60"/>
        <w:ind w:firstLine="567"/>
        <w:jc w:val="both"/>
      </w:pPr>
      <w:r>
        <w:rPr>
          <w:rFonts w:ascii="Arial" w:cs="Arial" w:eastAsia="Arial" w:hAnsi="Arial"/>
          <w:sz w:val="24"/>
          <w:szCs w:val="24"/>
        </w:rPr>
        <w:t xml:space="preserve">"б) РППУ по инвестициям и другим активам, которые несут в себе кредитный риск;".</w:t>
      </w:r>
    </w:p>
    <w:p>
      <w:pPr>
        <w:spacing w:after="60"/>
        <w:ind w:firstLine="567"/>
        <w:jc w:val="both"/>
      </w:pPr>
      <w:r>
        <w:rPr>
          <w:rFonts w:ascii="Arial" w:cs="Arial" w:eastAsia="Arial" w:hAnsi="Arial"/>
          <w:sz w:val="24"/>
          <w:szCs w:val="24"/>
        </w:rPr>
        <w:t xml:space="preserve">2. Внести в </w:t>
      </w:r>
      <w:hyperlink w:history="1" r:id="rIdgq22nd1takj0sv3xgkn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w:t>
      </w:r>
      <w:hyperlink w:history="1" r:id="rIdmvnjrqxc3tejsbiqbvvz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кредитов в кредитных союзах" от 12 апреля 2006 года № 10/6" следующие изменения и дополнения:</w:t>
      </w:r>
    </w:p>
    <w:p>
      <w:pPr>
        <w:spacing w:after="60"/>
        <w:ind w:firstLine="567"/>
        <w:jc w:val="both"/>
      </w:pPr>
      <w:r>
        <w:rPr>
          <w:rFonts w:ascii="Arial" w:cs="Arial" w:eastAsia="Arial" w:hAnsi="Arial"/>
          <w:sz w:val="24"/>
          <w:szCs w:val="24"/>
        </w:rPr>
        <w:t xml:space="preserve">в наименовании слова "новой редакции" исключить;</w:t>
      </w:r>
    </w:p>
    <w:p>
      <w:pPr>
        <w:spacing w:after="60"/>
        <w:ind w:firstLine="567"/>
        <w:jc w:val="both"/>
      </w:pPr>
      <w:r>
        <w:rPr>
          <w:rFonts w:ascii="Arial" w:cs="Arial" w:eastAsia="Arial" w:hAnsi="Arial"/>
          <w:sz w:val="24"/>
          <w:szCs w:val="24"/>
        </w:rPr>
        <w:t xml:space="preserve">в пункте 1 слова "новую редакцию Положения" заменить словом "Положение";</w:t>
      </w:r>
    </w:p>
    <w:p>
      <w:pPr>
        <w:spacing w:after="60"/>
        <w:ind w:firstLine="567"/>
        <w:jc w:val="both"/>
      </w:pPr>
      <w:r>
        <w:rPr>
          <w:rFonts w:ascii="Arial" w:cs="Arial" w:eastAsia="Arial" w:hAnsi="Arial"/>
          <w:sz w:val="24"/>
          <w:szCs w:val="24"/>
        </w:rPr>
        <w:t xml:space="preserve">в </w:t>
      </w:r>
      <w:hyperlink w:history="1" r:id="rIdxpxxy4xkb5rcmruomm6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кредитов в кредитных союзах", утвержденном вышеуказанным постановлением:</w:t>
      </w:r>
    </w:p>
    <w:p>
      <w:pPr>
        <w:spacing w:after="60"/>
        <w:ind w:firstLine="567"/>
        <w:jc w:val="both"/>
      </w:pPr>
      <w:r>
        <w:rPr>
          <w:rFonts w:ascii="Arial" w:cs="Arial" w:eastAsia="Arial" w:hAnsi="Arial"/>
          <w:sz w:val="24"/>
          <w:szCs w:val="24"/>
        </w:rPr>
        <w:t xml:space="preserve">- пункт 2.2 признать утратившим силу;</w:t>
      </w:r>
    </w:p>
    <w:p>
      <w:pPr>
        <w:spacing w:after="60"/>
        <w:ind w:firstLine="567"/>
        <w:jc w:val="both"/>
      </w:pPr>
      <w:r>
        <w:rPr>
          <w:rFonts w:ascii="Arial" w:cs="Arial" w:eastAsia="Arial" w:hAnsi="Arial"/>
          <w:sz w:val="24"/>
          <w:szCs w:val="24"/>
        </w:rPr>
        <w:t xml:space="preserve">- в пункте 3.4-1:</w:t>
      </w:r>
    </w:p>
    <w:p>
      <w:pPr>
        <w:spacing w:after="60"/>
        <w:ind w:firstLine="567"/>
        <w:jc w:val="both"/>
      </w:pPr>
      <w:r>
        <w:rPr>
          <w:rFonts w:ascii="Arial" w:cs="Arial" w:eastAsia="Arial" w:hAnsi="Arial"/>
          <w:sz w:val="24"/>
          <w:szCs w:val="24"/>
        </w:rPr>
        <w:t xml:space="preserve">в абзацах втором и третьем знаки "(*)" исключить;</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пункт дополнить абзацем пятым следующего содержания:</w:t>
      </w:r>
    </w:p>
    <w:p>
      <w:pPr>
        <w:spacing w:after="60"/>
        <w:ind w:firstLine="567"/>
        <w:jc w:val="both"/>
      </w:pPr>
      <w:r>
        <w:rPr>
          <w:rFonts w:ascii="Arial" w:cs="Arial" w:eastAsia="Arial" w:hAnsi="Arial"/>
          <w:sz w:val="24"/>
          <w:szCs w:val="24"/>
        </w:rPr>
        <w:t xml:space="preserve">"- реструктуризация кредита.";</w:t>
      </w:r>
    </w:p>
    <w:p>
      <w:pPr>
        <w:spacing w:after="60"/>
        <w:ind w:firstLine="567"/>
        <w:jc w:val="both"/>
      </w:pPr>
      <w:r>
        <w:rPr>
          <w:rFonts w:ascii="Arial" w:cs="Arial" w:eastAsia="Arial" w:hAnsi="Arial"/>
          <w:sz w:val="24"/>
          <w:szCs w:val="24"/>
        </w:rPr>
        <w:t xml:space="preserve">- в пункте 3.5:</w:t>
      </w:r>
    </w:p>
    <w:p>
      <w:pPr>
        <w:spacing w:after="60"/>
        <w:ind w:firstLine="567"/>
        <w:jc w:val="both"/>
      </w:pPr>
      <w:r>
        <w:rPr>
          <w:rFonts w:ascii="Arial" w:cs="Arial" w:eastAsia="Arial" w:hAnsi="Arial"/>
          <w:sz w:val="24"/>
          <w:szCs w:val="24"/>
        </w:rPr>
        <w:t xml:space="preserve">в подпункте а) цифру "60" заменить цифрой "90";</w:t>
      </w:r>
    </w:p>
    <w:p>
      <w:pPr>
        <w:spacing w:after="60"/>
        <w:ind w:firstLine="567"/>
        <w:jc w:val="both"/>
      </w:pPr>
      <w:r>
        <w:rPr>
          <w:rFonts w:ascii="Arial" w:cs="Arial" w:eastAsia="Arial" w:hAnsi="Arial"/>
          <w:sz w:val="24"/>
          <w:szCs w:val="24"/>
        </w:rPr>
        <w:t xml:space="preserve">подпункт в) изложить в следующей редакции:</w:t>
      </w:r>
    </w:p>
    <w:p>
      <w:pPr>
        <w:spacing w:after="60"/>
        <w:ind w:firstLine="567"/>
        <w:jc w:val="both"/>
      </w:pPr>
      <w:r>
        <w:rPr>
          <w:rFonts w:ascii="Arial" w:cs="Arial" w:eastAsia="Arial" w:hAnsi="Arial"/>
          <w:sz w:val="24"/>
          <w:szCs w:val="24"/>
        </w:rPr>
        <w:t xml:space="preserve">"в) повторная реструктуризация кредита;";</w:t>
      </w:r>
    </w:p>
    <w:p>
      <w:pPr>
        <w:spacing w:after="60"/>
        <w:ind w:firstLine="567"/>
        <w:jc w:val="both"/>
      </w:pPr>
      <w:r>
        <w:rPr>
          <w:rFonts w:ascii="Arial" w:cs="Arial" w:eastAsia="Arial" w:hAnsi="Arial"/>
          <w:sz w:val="24"/>
          <w:szCs w:val="24"/>
        </w:rPr>
        <w:t xml:space="preserve">в подпунктах д) и е) знаки "(*)" исключить;</w:t>
      </w:r>
    </w:p>
    <w:p>
      <w:pPr>
        <w:spacing w:after="60"/>
        <w:ind w:firstLine="567"/>
        <w:jc w:val="both"/>
      </w:pPr>
      <w:r>
        <w:rPr>
          <w:rFonts w:ascii="Arial" w:cs="Arial" w:eastAsia="Arial" w:hAnsi="Arial"/>
          <w:sz w:val="24"/>
          <w:szCs w:val="24"/>
        </w:rPr>
        <w:t xml:space="preserve">абзац девятый изложить в следующей редакции:</w:t>
      </w:r>
    </w:p>
    <w:p>
      <w:pPr>
        <w:spacing w:after="60"/>
        <w:ind w:firstLine="567"/>
        <w:jc w:val="both"/>
      </w:pPr>
      <w:r>
        <w:rPr>
          <w:rFonts w:ascii="Arial" w:cs="Arial" w:eastAsia="Arial" w:hAnsi="Arial"/>
          <w:sz w:val="24"/>
          <w:szCs w:val="24"/>
        </w:rPr>
        <w:t xml:space="preserve">"Примечание: Признаки, указанные в абзацах седьмом и восьмом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в пункте 3.6:</w:t>
      </w:r>
    </w:p>
    <w:p>
      <w:pPr>
        <w:spacing w:after="60"/>
        <w:ind w:firstLine="567"/>
        <w:jc w:val="both"/>
      </w:pPr>
      <w:r>
        <w:rPr>
          <w:rFonts w:ascii="Arial" w:cs="Arial" w:eastAsia="Arial" w:hAnsi="Arial"/>
          <w:sz w:val="24"/>
          <w:szCs w:val="24"/>
        </w:rPr>
        <w:t xml:space="preserve">в подпункте а) слова "61 до 90" заменить словами "91 до 180";</w:t>
      </w:r>
    </w:p>
    <w:p>
      <w:pPr>
        <w:spacing w:after="60"/>
        <w:ind w:firstLine="567"/>
        <w:jc w:val="both"/>
      </w:pPr>
      <w:r>
        <w:rPr>
          <w:rFonts w:ascii="Arial" w:cs="Arial" w:eastAsia="Arial" w:hAnsi="Arial"/>
          <w:sz w:val="24"/>
          <w:szCs w:val="24"/>
        </w:rPr>
        <w:t xml:space="preserve">подпункт б) изложить в следующей редакции:</w:t>
      </w:r>
    </w:p>
    <w:p>
      <w:pPr>
        <w:spacing w:after="60"/>
        <w:ind w:firstLine="567"/>
        <w:jc w:val="both"/>
      </w:pPr>
      <w:r>
        <w:rPr>
          <w:rFonts w:ascii="Arial" w:cs="Arial" w:eastAsia="Arial" w:hAnsi="Arial"/>
          <w:sz w:val="24"/>
          <w:szCs w:val="24"/>
        </w:rPr>
        <w:t xml:space="preserve">"б) по повторно реструктуризированному активу возникли просрочки более чем на 30 дней;";</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в абзаце первом слово "убыточным" заменить словом "потерям";</w:t>
      </w:r>
    </w:p>
    <w:p>
      <w:pPr>
        <w:spacing w:after="60"/>
        <w:ind w:firstLine="567"/>
        <w:jc w:val="both"/>
      </w:pPr>
      <w:r>
        <w:rPr>
          <w:rFonts w:ascii="Arial" w:cs="Arial" w:eastAsia="Arial" w:hAnsi="Arial"/>
          <w:sz w:val="24"/>
          <w:szCs w:val="24"/>
        </w:rPr>
        <w:t xml:space="preserve">в подпункте а) цифры "90" заменить цифрой "180";</w:t>
      </w:r>
    </w:p>
    <w:p>
      <w:pPr>
        <w:spacing w:after="60"/>
        <w:ind w:firstLine="567"/>
        <w:jc w:val="both"/>
      </w:pPr>
      <w:r>
        <w:rPr>
          <w:rFonts w:ascii="Arial" w:cs="Arial" w:eastAsia="Arial" w:hAnsi="Arial"/>
          <w:sz w:val="24"/>
          <w:szCs w:val="24"/>
        </w:rPr>
        <w:t xml:space="preserve">подпункт б) признать утратившим силу;</w:t>
      </w:r>
    </w:p>
    <w:p>
      <w:pPr>
        <w:spacing w:after="60"/>
        <w:ind w:firstLine="567"/>
        <w:jc w:val="both"/>
      </w:pPr>
      <w:r>
        <w:rPr>
          <w:rFonts w:ascii="Arial" w:cs="Arial" w:eastAsia="Arial" w:hAnsi="Arial"/>
          <w:sz w:val="24"/>
          <w:szCs w:val="24"/>
        </w:rPr>
        <w:t xml:space="preserve">- пункт 3.9 изложить в следующей редакции:</w:t>
      </w:r>
    </w:p>
    <w:p>
      <w:pPr>
        <w:spacing w:after="60"/>
        <w:ind w:firstLine="567"/>
        <w:jc w:val="both"/>
      </w:pPr>
      <w:r>
        <w:rPr>
          <w:rFonts w:ascii="Arial" w:cs="Arial" w:eastAsia="Arial" w:hAnsi="Arial"/>
          <w:sz w:val="24"/>
          <w:szCs w:val="24"/>
        </w:rPr>
        <w:t xml:space="preserve">"3.9. Классификация реструктуризированных кредитов кредитных союзов.";</w:t>
      </w:r>
    </w:p>
    <w:p>
      <w:pPr>
        <w:spacing w:after="60"/>
        <w:ind w:firstLine="567"/>
        <w:jc w:val="both"/>
      </w:pPr>
      <w:r>
        <w:rPr>
          <w:rFonts w:ascii="Arial" w:cs="Arial" w:eastAsia="Arial" w:hAnsi="Arial"/>
          <w:sz w:val="24"/>
          <w:szCs w:val="24"/>
        </w:rPr>
        <w:t xml:space="preserve">3.9.1. Реструктуризированные кредиты - это кредиты, по которым кредитный союз предоставляет заемщику преференции (послабления) в индивидуальном порядке путем изменения условии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кредитного союза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кредитного союза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кредитным союзом кредит для погашения другого кредита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sz w:val="24"/>
          <w:szCs w:val="24"/>
        </w:rPr>
        <w:t xml:space="preserve">3.9.2.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кредитном союзе,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sz w:val="24"/>
          <w:szCs w:val="24"/>
        </w:rPr>
        <w:t xml:space="preserve">3.9.3.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sz w:val="24"/>
          <w:szCs w:val="24"/>
        </w:rPr>
        <w:t xml:space="preserve">3.9.4.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3.9.5. Классифицированный реструктуризированный актив не может относиться к неклассифицированным кредитам до выполнения условий пункта 3.12 </w:t>
      </w:r>
      <w:hyperlink w:history="1" r:id="rIdva35ty9lw6z2gzyqncbp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sz w:val="24"/>
          <w:szCs w:val="24"/>
        </w:rPr>
        <w:t xml:space="preserve">- абзац пятый пункта 3.11 изложить в следующей редакции:</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3</w:t>
      </w:r>
      <w:r>
        <w:rPr>
          <w:rFonts w:ascii="Arial" w:cs="Arial" w:eastAsia="Arial" w:hAnsi="Arial"/>
          <w:sz w:val="24"/>
          <w:szCs w:val="24"/>
        </w:rPr>
        <w:t xml:space="preserve"> дополнить пунктом 3.12 следующего содержания:</w:t>
      </w:r>
    </w:p>
    <w:p>
      <w:pPr>
        <w:spacing w:after="60"/>
        <w:ind w:firstLine="567"/>
        <w:jc w:val="both"/>
      </w:pPr>
      <w:r>
        <w:rPr>
          <w:rFonts w:ascii="Arial" w:cs="Arial" w:eastAsia="Arial" w:hAnsi="Arial"/>
          <w:sz w:val="24"/>
          <w:szCs w:val="24"/>
        </w:rPr>
        <w:t xml:space="preserve">"3.12. В случае погашения всей просроченной задолженности, активы, классифицированные как "сомнительные" или "потери", переводятся в категорию "субстандартные", при этом кредитный союз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sz w:val="24"/>
          <w:szCs w:val="24"/>
        </w:rPr>
        <w:t xml:space="preserve">3. Внести в </w:t>
      </w:r>
      <w:hyperlink w:history="1" r:id="rIdg53fmfrksqyqz12_pgq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yamqwjdel9dznplxhksq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id3emyi-q2nrras4d4x-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утвержденном вышеуказанным </w:t>
      </w:r>
      <w:hyperlink w:history="1" r:id="rIdbnktk8ew5qy8uohdnhy0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"финансово-кредитное учреждение", "другое финансово-кредитное учреждение" в различных числовых и падежных формах заменить словами "финансово-кредитная организация", "другая финансово-кредитная организация" в соответствующих числах и падежах;</w:t>
      </w:r>
    </w:p>
    <w:p>
      <w:pPr>
        <w:spacing w:after="60"/>
        <w:ind w:firstLine="567"/>
        <w:jc w:val="both"/>
      </w:pPr>
      <w:r>
        <w:rPr>
          <w:rFonts w:ascii="Arial" w:cs="Arial" w:eastAsia="Arial" w:hAnsi="Arial"/>
          <w:sz w:val="24"/>
          <w:szCs w:val="24"/>
        </w:rPr>
        <w:t xml:space="preserve">- пункт 7 признать утратившим силу;</w:t>
      </w:r>
    </w:p>
    <w:p>
      <w:pPr>
        <w:spacing w:after="60"/>
        <w:ind w:firstLine="567"/>
        <w:jc w:val="both"/>
      </w:pPr>
      <w:r>
        <w:rPr>
          <w:rFonts w:ascii="Arial" w:cs="Arial" w:eastAsia="Arial" w:hAnsi="Arial"/>
          <w:sz w:val="24"/>
          <w:szCs w:val="24"/>
        </w:rPr>
        <w:t xml:space="preserve">- абзацы первый и второй пункта 22 изложить в следующей редакции:</w:t>
      </w:r>
    </w:p>
    <w:p>
      <w:pPr>
        <w:spacing w:after="60"/>
        <w:ind w:firstLine="567"/>
        <w:jc w:val="both"/>
      </w:pPr>
      <w:r>
        <w:rPr>
          <w:rFonts w:ascii="Arial" w:cs="Arial" w:eastAsia="Arial" w:hAnsi="Arial"/>
          <w:sz w:val="24"/>
          <w:szCs w:val="24"/>
        </w:rPr>
        <w:t xml:space="preserve">"22. Активы считаются нормальными, если плановые платежи по наценке/доходу и/или основной сумме не просрочены или просрочены на срок не более 30 дней, и при этом существует наличие следующих признаков в совокупности:";</w:t>
      </w:r>
    </w:p>
    <w:p>
      <w:pPr>
        <w:spacing w:after="60"/>
        <w:ind w:firstLine="567"/>
        <w:jc w:val="both"/>
      </w:pPr>
      <w:r>
        <w:rPr>
          <w:rFonts w:ascii="Arial" w:cs="Arial" w:eastAsia="Arial" w:hAnsi="Arial"/>
          <w:sz w:val="24"/>
          <w:szCs w:val="24"/>
        </w:rPr>
        <w:t xml:space="preserve">- абзац десятый пункта 24 признать утратившим силу;</w:t>
      </w:r>
    </w:p>
    <w:p>
      <w:pPr>
        <w:spacing w:after="60"/>
        <w:ind w:firstLine="567"/>
        <w:jc w:val="both"/>
      </w:pPr>
      <w:r>
        <w:rPr>
          <w:rFonts w:ascii="Arial" w:cs="Arial" w:eastAsia="Arial" w:hAnsi="Arial"/>
          <w:sz w:val="24"/>
          <w:szCs w:val="24"/>
        </w:rPr>
        <w:t xml:space="preserve">- абзац тринадцатый пункта 25 признать утратившим силу;</w:t>
      </w:r>
    </w:p>
    <w:p>
      <w:pPr>
        <w:spacing w:after="60"/>
        <w:ind w:firstLine="567"/>
        <w:jc w:val="both"/>
      </w:pPr>
      <w:r>
        <w:rPr>
          <w:rFonts w:ascii="Arial" w:cs="Arial" w:eastAsia="Arial" w:hAnsi="Arial"/>
          <w:sz w:val="24"/>
          <w:szCs w:val="24"/>
        </w:rPr>
        <w:t xml:space="preserve">- в пункте 27 второе предложение изложить в следующей редакции:</w:t>
      </w:r>
    </w:p>
    <w:p>
      <w:pPr>
        <w:spacing w:after="60"/>
        <w:ind w:firstLine="567"/>
        <w:jc w:val="both"/>
      </w:pPr>
      <w:r>
        <w:rPr>
          <w:rFonts w:ascii="Arial" w:cs="Arial" w:eastAsia="Arial" w:hAnsi="Arial"/>
          <w:sz w:val="24"/>
          <w:szCs w:val="24"/>
        </w:rPr>
        <w:t xml:space="preserve">"В случае если все принятые меры не обеспечили возврат данного актива, то он учитывается внесистемно не менее трех лет.";</w:t>
      </w:r>
    </w:p>
    <w:p>
      <w:pPr>
        <w:spacing w:after="60"/>
        <w:ind w:firstLine="567"/>
        <w:jc w:val="both"/>
      </w:pPr>
      <w:r>
        <w:rPr>
          <w:rFonts w:ascii="Arial" w:cs="Arial" w:eastAsia="Arial" w:hAnsi="Arial"/>
          <w:sz w:val="24"/>
          <w:szCs w:val="24"/>
        </w:rPr>
        <w:t xml:space="preserve">- пункт 32 изложить в следующей редакции:</w:t>
      </w:r>
    </w:p>
    <w:p>
      <w:pPr>
        <w:spacing w:after="60"/>
        <w:ind w:firstLine="567"/>
        <w:jc w:val="both"/>
      </w:pPr>
      <w:r>
        <w:rPr>
          <w:rFonts w:ascii="Arial" w:cs="Arial" w:eastAsia="Arial" w:hAnsi="Arial"/>
          <w:sz w:val="24"/>
          <w:szCs w:val="24"/>
        </w:rPr>
        <w:t xml:space="preserve">"32. Классификация реструктуризированных активов МФО.</w:t>
      </w:r>
    </w:p>
    <w:p>
      <w:pPr>
        <w:spacing w:after="60"/>
        <w:ind w:firstLine="567"/>
        <w:jc w:val="both"/>
      </w:pPr>
      <w:r>
        <w:rPr>
          <w:rFonts w:ascii="Arial" w:cs="Arial" w:eastAsia="Arial" w:hAnsi="Arial"/>
          <w:sz w:val="24"/>
          <w:szCs w:val="24"/>
        </w:rPr>
        <w:t xml:space="preserve">Реструктуризированные активы - это активы, по которым МФО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с целью обеспечения возврата долга клиента.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для обеспечения возврата долга клиента;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не связанные с ухудшением финансового состояния клиента, не являются реструктуризацией актива (например, перевод валюты актива из иностранной в национальную и другие).";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пунктами "32-1, 32-2, 32-3, 32-4, 32-5, 32-6, 32-7 и 32-8" следующего содержания:</w:t>
      </w:r>
    </w:p>
    <w:p>
      <w:pPr>
        <w:spacing w:after="60"/>
        <w:ind w:firstLine="567"/>
        <w:jc w:val="both"/>
      </w:pPr>
      <w:r>
        <w:rPr>
          <w:rFonts w:ascii="Arial" w:cs="Arial" w:eastAsia="Arial" w:hAnsi="Arial"/>
          <w:sz w:val="24"/>
          <w:szCs w:val="24"/>
        </w:rPr>
        <w:t xml:space="preserve">"32-1.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sz w:val="24"/>
          <w:szCs w:val="24"/>
        </w:rPr>
        <w:t xml:space="preserve">32-2.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32-3. Классифицированный реструктуризированный актив не может относиться к неклассифицированным активам до выполнения условий пункта 32-8 </w:t>
      </w:r>
      <w:hyperlink w:history="1" r:id="rIdwnwrnpxod_we8tg1tlyn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32-4.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sz w:val="24"/>
          <w:szCs w:val="24"/>
        </w:rPr>
        <w:t xml:space="preserve">32-5.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sz w:val="24"/>
          <w:szCs w:val="24"/>
        </w:rPr>
        <w:t xml:space="preserve">32-6.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sz w:val="24"/>
          <w:szCs w:val="24"/>
        </w:rPr>
        <w:t xml:space="preserve">32-7.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sz w:val="24"/>
          <w:szCs w:val="24"/>
        </w:rPr>
        <w:t xml:space="preserve">32-8.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sz w:val="24"/>
          <w:szCs w:val="24"/>
        </w:rPr>
        <w:t xml:space="preserve">4. Внести в </w:t>
      </w:r>
      <w:hyperlink w:history="1" r:id="rId06md5vystxmq6bmhk3m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jctpvlbnne4cy-i8typc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 следующие изменения:</w:t>
      </w:r>
    </w:p>
    <w:p>
      <w:pPr>
        <w:spacing w:after="60"/>
        <w:ind w:firstLine="567"/>
        <w:jc w:val="both"/>
      </w:pPr>
      <w:r>
        <w:rPr>
          <w:rFonts w:ascii="Arial" w:cs="Arial" w:eastAsia="Arial" w:hAnsi="Arial"/>
          <w:sz w:val="24"/>
          <w:szCs w:val="24"/>
        </w:rPr>
        <w:t xml:space="preserve">в </w:t>
      </w:r>
      <w:hyperlink w:history="1" r:id="rIdebp7ya006qfdnheu3skf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по всему тексту слова "финансово-кредитное учреждение", "другое финансово-кредитное учреждение" в различных числовых и падежных формах заменить словами "финансово-кредитная организация", "другая финансово-кредитная организация" в соответствующих числах и падежах;</w:t>
      </w:r>
    </w:p>
    <w:p>
      <w:pPr>
        <w:spacing w:after="60"/>
        <w:ind w:firstLine="567"/>
        <w:jc w:val="both"/>
      </w:pPr>
      <w:r>
        <w:rPr>
          <w:rFonts w:ascii="Arial" w:cs="Arial" w:eastAsia="Arial" w:hAnsi="Arial"/>
          <w:sz w:val="24"/>
          <w:szCs w:val="24"/>
        </w:rPr>
        <w:t xml:space="preserve">- пункт 6 признать утратившим силу;</w:t>
      </w:r>
    </w:p>
    <w:p>
      <w:pPr>
        <w:spacing w:after="60"/>
        <w:ind w:firstLine="567"/>
        <w:jc w:val="both"/>
      </w:pPr>
      <w:r>
        <w:rPr>
          <w:rFonts w:ascii="Arial" w:cs="Arial" w:eastAsia="Arial" w:hAnsi="Arial"/>
          <w:sz w:val="24"/>
          <w:szCs w:val="24"/>
        </w:rPr>
        <w:t xml:space="preserve">- абзацы первый и второй пункта 15 изложить в следующей редакции:</w:t>
      </w:r>
    </w:p>
    <w:p>
      <w:pPr>
        <w:spacing w:after="60"/>
        <w:ind w:firstLine="567"/>
        <w:jc w:val="both"/>
      </w:pPr>
      <w:r>
        <w:rPr>
          <w:rFonts w:ascii="Arial" w:cs="Arial" w:eastAsia="Arial" w:hAnsi="Arial"/>
          <w:sz w:val="24"/>
          <w:szCs w:val="24"/>
        </w:rPr>
        <w:t xml:space="preserve">"15. Активы считаются стандартными, если плановые платежи по наценке/доходу и/или основной сумме не просрочены или просрочены на срок не более 30 дней, и при этом существует наличие следующих признаков в совокупности:";</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в абзаце двенадцатом исключить слово "первой";</w:t>
      </w:r>
    </w:p>
    <w:p>
      <w:pPr>
        <w:spacing w:after="60"/>
        <w:ind w:firstLine="567"/>
        <w:jc w:val="both"/>
      </w:pPr>
      <w:r>
        <w:rPr>
          <w:rFonts w:ascii="Arial" w:cs="Arial" w:eastAsia="Arial" w:hAnsi="Arial"/>
          <w:sz w:val="24"/>
          <w:szCs w:val="24"/>
        </w:rPr>
        <w:t xml:space="preserve">абзац тринадцатый признать утратившим силу;</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в абзацах с третьего по седьмой цифру "60" заменить на цифру "90";</w:t>
      </w:r>
    </w:p>
    <w:p>
      <w:pPr>
        <w:spacing w:after="60"/>
        <w:ind w:firstLine="567"/>
        <w:jc w:val="both"/>
      </w:pPr>
      <w:r>
        <w:rPr>
          <w:rFonts w:ascii="Arial" w:cs="Arial" w:eastAsia="Arial" w:hAnsi="Arial"/>
          <w:sz w:val="24"/>
          <w:szCs w:val="24"/>
        </w:rPr>
        <w:t xml:space="preserve">абзац десятый изложить в следующей редакции:</w:t>
      </w:r>
    </w:p>
    <w:p>
      <w:pPr>
        <w:spacing w:after="60"/>
        <w:ind w:firstLine="567"/>
        <w:jc w:val="both"/>
      </w:pPr>
      <w:r>
        <w:rPr>
          <w:rFonts w:ascii="Arial" w:cs="Arial" w:eastAsia="Arial" w:hAnsi="Arial"/>
          <w:sz w:val="24"/>
          <w:szCs w:val="24"/>
        </w:rPr>
        <w:t xml:space="preserve">"- наличие повторной реструктуризации актива;";</w:t>
      </w:r>
    </w:p>
    <w:p>
      <w:pPr>
        <w:spacing w:after="60"/>
        <w:ind w:firstLine="567"/>
        <w:jc w:val="both"/>
      </w:pPr>
      <w:r>
        <w:rPr>
          <w:rFonts w:ascii="Arial" w:cs="Arial" w:eastAsia="Arial" w:hAnsi="Arial"/>
          <w:sz w:val="24"/>
          <w:szCs w:val="24"/>
        </w:rPr>
        <w:t xml:space="preserve">- в пункте 18:</w:t>
      </w:r>
    </w:p>
    <w:p>
      <w:pPr>
        <w:spacing w:after="60"/>
        <w:ind w:firstLine="567"/>
        <w:jc w:val="both"/>
      </w:pPr>
      <w:r>
        <w:rPr>
          <w:rFonts w:ascii="Arial" w:cs="Arial" w:eastAsia="Arial" w:hAnsi="Arial"/>
          <w:sz w:val="24"/>
          <w:szCs w:val="24"/>
        </w:rPr>
        <w:t xml:space="preserve">в абзацах с третьего по седьмой слова "61 до 90" заменить на слова "91 до 180";</w:t>
      </w:r>
    </w:p>
    <w:p>
      <w:pPr>
        <w:spacing w:after="60"/>
        <w:ind w:firstLine="567"/>
        <w:jc w:val="both"/>
      </w:pPr>
      <w:r>
        <w:rPr>
          <w:rFonts w:ascii="Arial" w:cs="Arial" w:eastAsia="Arial" w:hAnsi="Arial"/>
          <w:sz w:val="24"/>
          <w:szCs w:val="24"/>
        </w:rPr>
        <w:t xml:space="preserve">абзац тринадцатый признать утратившим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4</w:t>
      </w:r>
      <w:r>
        <w:rPr>
          <w:rFonts w:ascii="Arial" w:cs="Arial" w:eastAsia="Arial" w:hAnsi="Arial"/>
          <w:sz w:val="24"/>
          <w:szCs w:val="24"/>
        </w:rPr>
        <w:t xml:space="preserve"> дополнить пунктом 18-1 следующего содержания:</w:t>
      </w:r>
    </w:p>
    <w:p>
      <w:pPr>
        <w:spacing w:after="60"/>
        <w:ind w:firstLine="567"/>
        <w:jc w:val="both"/>
      </w:pPr>
      <w:r>
        <w:rPr>
          <w:rFonts w:ascii="Arial" w:cs="Arial" w:eastAsia="Arial" w:hAnsi="Arial"/>
          <w:sz w:val="24"/>
          <w:szCs w:val="24"/>
        </w:rPr>
        <w:t xml:space="preserve">"18-1. Повторно реструктуризированный актив должен классифицироваться как "сомнительный", в случае:</w:t>
      </w:r>
    </w:p>
    <w:p>
      <w:pPr>
        <w:spacing w:after="60"/>
        <w:ind w:firstLine="567"/>
        <w:jc w:val="both"/>
      </w:pPr>
      <w:r>
        <w:rPr>
          <w:rFonts w:ascii="Arial" w:cs="Arial" w:eastAsia="Arial" w:hAnsi="Arial"/>
          <w:sz w:val="24"/>
          <w:szCs w:val="24"/>
        </w:rPr>
        <w:t xml:space="preserve">- нарушения графика выполнения условий договора клиентом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графика плановых платежей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сроков поставки товаров, согласно договору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графика реализации проекта, финансовых потоков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нарушения сроков исполнения контрактов третьими сторонами более чем на 30 дней после повторной реструктуризации.";</w:t>
      </w:r>
    </w:p>
    <w:p>
      <w:pPr>
        <w:spacing w:after="60"/>
        <w:ind w:firstLine="567"/>
        <w:jc w:val="both"/>
      </w:pPr>
      <w:r>
        <w:rPr>
          <w:rFonts w:ascii="Arial" w:cs="Arial" w:eastAsia="Arial" w:hAnsi="Arial"/>
          <w:sz w:val="24"/>
          <w:szCs w:val="24"/>
        </w:rPr>
        <w:t xml:space="preserve">- в пункте 19:</w:t>
      </w:r>
    </w:p>
    <w:p>
      <w:pPr>
        <w:spacing w:after="60"/>
        <w:ind w:firstLine="567"/>
        <w:jc w:val="both"/>
      </w:pPr>
      <w:r>
        <w:rPr>
          <w:rFonts w:ascii="Arial" w:cs="Arial" w:eastAsia="Arial" w:hAnsi="Arial"/>
          <w:sz w:val="24"/>
          <w:szCs w:val="24"/>
        </w:rPr>
        <w:t xml:space="preserve">в абзацах со второго по шестой цифру "90" заменить на цифру "180";</w:t>
      </w:r>
    </w:p>
    <w:p>
      <w:pPr>
        <w:spacing w:after="60"/>
        <w:ind w:firstLine="567"/>
        <w:jc w:val="both"/>
      </w:pPr>
      <w:r>
        <w:rPr>
          <w:rFonts w:ascii="Arial" w:cs="Arial" w:eastAsia="Arial" w:hAnsi="Arial"/>
          <w:sz w:val="24"/>
          <w:szCs w:val="24"/>
        </w:rPr>
        <w:t xml:space="preserve">абзац восьмой признать утратившим силу;</w:t>
      </w:r>
    </w:p>
    <w:p>
      <w:pPr>
        <w:spacing w:after="60"/>
        <w:ind w:firstLine="567"/>
        <w:jc w:val="both"/>
      </w:pPr>
      <w:r>
        <w:rPr>
          <w:rFonts w:ascii="Arial" w:cs="Arial" w:eastAsia="Arial" w:hAnsi="Arial"/>
          <w:sz w:val="24"/>
          <w:szCs w:val="24"/>
        </w:rPr>
        <w:t xml:space="preserve">- во втором предложении пункта 20 слова "на внесистемных счетах" заменить словом "внесистемно";</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Классификация реструктуризированных активов кредитных союзов</w:t>
      </w:r>
    </w:p>
    <w:p>
      <w:pPr>
        <w:spacing w:after="60"/>
        <w:ind w:firstLine="567"/>
        <w:jc w:val="both"/>
      </w:pPr>
      <w:r>
        <w:rPr>
          <w:rFonts w:ascii="Arial" w:cs="Arial" w:eastAsia="Arial" w:hAnsi="Arial"/>
          <w:sz w:val="24"/>
          <w:szCs w:val="24"/>
        </w:rPr>
        <w:t xml:space="preserve">Реструктуризированные активы - это активы, по которым кредитный союз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с целью обеспечения возврата долга клиента.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для обеспечения возврата долга клиента;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не связанные с ухудшением финансового состояния клиента, не являются реструктуризацией актива (например, перевод валюты актива из иностранной в национальную и другие).";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пунктами 21-1, 21-2, 21-3, 21-4, 21-5 следующего содержания:</w:t>
      </w:r>
    </w:p>
    <w:p>
      <w:pPr>
        <w:spacing w:after="60"/>
        <w:ind w:firstLine="567"/>
        <w:jc w:val="both"/>
      </w:pPr>
      <w:r>
        <w:rPr>
          <w:rFonts w:ascii="Arial" w:cs="Arial" w:eastAsia="Arial" w:hAnsi="Arial"/>
          <w:sz w:val="24"/>
          <w:szCs w:val="24"/>
        </w:rPr>
        <w:t xml:space="preserve">"21-1.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sz w:val="24"/>
          <w:szCs w:val="24"/>
        </w:rPr>
        <w:t xml:space="preserve">21-2.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sz w:val="24"/>
          <w:szCs w:val="24"/>
        </w:rPr>
        <w:t xml:space="preserve">21-3. Классифицированный реструктуризированный актив не может относиться к неклассифицированным активам до выполнения условий пункта 21-5 </w:t>
      </w:r>
      <w:hyperlink w:history="1" r:id="rIdduxeq7xj_d6076jqoqvh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21-4.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sz w:val="24"/>
          <w:szCs w:val="24"/>
        </w:rPr>
        <w:t xml:space="preserve">21-5.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кредитный союз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клиент не имеет обстоятельств, которые могут привести к несоблюдению условий реструктуризации.".</w:t>
      </w:r>
    </w:p>
    <w:p>
      <w:pPr>
        <w:spacing w:after="60"/>
        <w:ind w:firstLine="567"/>
        <w:jc w:val="both"/>
      </w:pPr>
      <w:r>
        <w:rPr>
          <w:rFonts w:ascii="Arial" w:cs="Arial" w:eastAsia="Arial" w:hAnsi="Arial"/>
          <w:sz w:val="24"/>
          <w:szCs w:val="24"/>
        </w:rPr>
        <w:t xml:space="preserve">5. Внести в </w:t>
      </w:r>
      <w:hyperlink w:history="1" r:id="rIdvspb6k2h1tnkmcdojmj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18pkihcdwnxk4o33q2mv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e4r4gkhi-fpvv_2obuow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0akkmvie1auomtpmba4k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утвержденном вышеуказанным </w:t>
      </w:r>
      <w:hyperlink w:history="1" r:id="rId3pw-uzalgnpdebdadyjx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w:t>
      </w:r>
      <w:hyperlink w:history="1" r:id="rId59yd-m1qzlpgqfwrvuv58">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в разделе 3 "Информация об активах":</w:t>
      </w:r>
    </w:p>
    <w:p>
      <w:pPr>
        <w:spacing w:after="60"/>
        <w:ind w:firstLine="567"/>
        <w:jc w:val="both"/>
      </w:pPr>
      <w:r>
        <w:rPr>
          <w:rFonts w:ascii="Arial" w:cs="Arial" w:eastAsia="Arial" w:hAnsi="Arial"/>
          <w:sz w:val="24"/>
          <w:szCs w:val="24"/>
        </w:rPr>
        <w:t xml:space="preserve">подразделы А. "Классификация активов по степени риска" и А-1. "Классификация активов по ИПФ по степени риска" изложить в следующих редакциях:</w:t>
      </w:r>
    </w:p>
    <w:p>
      <w:pPr>
        <w:spacing w:after="120" w:before="200"/>
        <w:ind w:firstLine="567"/>
        <w:jc w:val="left"/>
      </w:pPr>
      <w:r>
        <w:rPr>
          <w:rFonts w:ascii="Arial" w:cs="Arial" w:eastAsia="Arial" w:hAnsi="Arial"/>
          <w:b/>
          <w:bCs/>
          <w:sz w:val="24"/>
          <w:szCs w:val="24"/>
        </w:rPr>
        <w:t xml:space="preserve">"Раздел 3. Информация об активах</w:t>
      </w:r>
    </w:p>
    <w:p>
      <w:pPr>
        <w:tabs>
          <w:tab w:val="right" w:pos="10178"/>
        </w:tabs>
        <w:spacing w:after="120"/>
      </w:pPr>
      <w:r>
        <w:rPr>
          <w:rFonts w:ascii="Arial" w:cs="Arial" w:eastAsia="Arial" w:hAnsi="Arial"/>
          <w:sz w:val="24"/>
          <w:szCs w:val="24"/>
        </w:rPr>
        <w:t xml:space="preserve">А. Классификация активов по степени риска</w:t>
      </w:r>
      <w:r>
        <w:rPr>
          <w:rFonts w:ascii="Arial" w:cs="Arial" w:eastAsia="Arial" w:hAnsi="Arial"/>
          <w:sz w:val="24"/>
          <w:szCs w:val="24"/>
        </w:rPr>
        <w:t xml:space="preserve">	</w:t>
      </w:r>
      <w:r>
        <w:rPr>
          <w:rFonts w:ascii="Arial" w:cs="Arial" w:eastAsia="Arial" w:hAnsi="Arial"/>
          <w:sz w:val="24"/>
          <w:szCs w:val="24"/>
        </w:rPr>
        <w:t xml:space="preserve">Средневзвешенная процентная ставка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6"/>
        <w:gridCol w:w="470"/>
        <w:gridCol w:w="700"/>
        <w:gridCol w:w="812"/>
        <w:gridCol w:w="645"/>
        <w:gridCol w:w="708"/>
        <w:gridCol w:w="621"/>
        <w:gridCol w:w="725"/>
        <w:gridCol w:w="708"/>
        <w:gridCol w:w="590"/>
        <w:gridCol w:w="757"/>
        <w:gridCol w:w="725"/>
        <w:gridCol w:w="900"/>
      </w:tblGrid>
      <w:tr>
        <w:tc>
          <w:tcPr>
            <w:tcW w:type="dxa" w:w="18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 просро-
 ченные) активы</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рованные кредиты</w:t>
            </w:r>
          </w:p>
        </w:tc>
        <w:tc>
          <w:tcPr>
            <w:tcW w:type="dxa" w:w="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ченные активы</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
 дартные</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под наблю-
 дением</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Субстан-
 дартные</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Сомни-
 тельные</w:t>
            </w:r>
          </w:p>
        </w:tc>
        <w:tc>
          <w:tcPr>
            <w:tcW w:type="dxa" w:w="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кредитов в статусе неначис-
 ления</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
 альные" резервы</w:t>
            </w:r>
          </w:p>
        </w:tc>
      </w:tr>
      <w:tr>
        <w:tc>
          <w:tcPr>
            <w:tcW w:type="dxa" w:w="18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Кредиты и др. сделки с банками и финансово-кредитными организациями</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расчетные счета, депозиты в других банках и финансово-кредитных организациях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кредиты финансово-кредитным организациям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Кредиты и ссуды клиентам</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ипотека</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 (потребит. кредиты)</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факторинговые операции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 другие кредиты</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Инвестиции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Прочие активы, подлежащие классификации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 Активы, подлежащие классификации</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кредиты, всего (количество)</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120" w:before="240"/>
        <w:ind w:firstLine="567"/>
        <w:jc w:val="left"/>
      </w:pPr>
      <w:r>
        <w:rPr>
          <w:rFonts w:ascii="Arial" w:cs="Arial" w:eastAsia="Arial" w:hAnsi="Arial"/>
          <w:b/>
          <w:bCs/>
          <w:sz w:val="24"/>
          <w:szCs w:val="24"/>
        </w:rPr>
        <w:t xml:space="preserve">А-1. Классификация активов по ИПФ по степени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1"/>
        <w:gridCol w:w="407"/>
        <w:gridCol w:w="721"/>
        <w:gridCol w:w="780"/>
        <w:gridCol w:w="629"/>
        <w:gridCol w:w="709"/>
        <w:gridCol w:w="668"/>
        <w:gridCol w:w="678"/>
        <w:gridCol w:w="613"/>
        <w:gridCol w:w="505"/>
        <w:gridCol w:w="859"/>
        <w:gridCol w:w="709"/>
        <w:gridCol w:w="700"/>
      </w:tblGrid>
      <w:tr>
        <w:tc>
          <w:tcPr>
            <w:tcW w:type="dxa" w:w="22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 просро-
 ченные) активы</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рованные активы</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ченные активы</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Нормаль-
 ные активы</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под наблю-
 дением</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
 стандарт-
 ные</w:t>
            </w:r>
          </w:p>
        </w:tc>
        <w:tc>
          <w:tcPr>
            <w:tcW w:type="dxa" w:w="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Сомни-
 тельные</w:t>
            </w:r>
          </w:p>
        </w:tc>
        <w:tc>
          <w:tcPr>
            <w:tcW w:type="dxa" w:w="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неначис-
 ления</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
 альные" резервы</w:t>
            </w:r>
          </w:p>
        </w:tc>
      </w:tr>
      <w:tr>
        <w:tc>
          <w:tcPr>
            <w:tcW w:type="dxa" w:w="22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и другие операции с банками и финансово-кредитными организациями</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расчетные и другие счета в банках и финансово-кредитных организациях</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финансирование, предоставленное финансово-кредитным организациям</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Финансирование, предоставленное клиентам</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другие</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ВСЕГО:</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активы, всего (количество)</w:t>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после подраздела Ж. "Информация по объемам выданных кредитов в разрезе отраслей и по регионам" дополнить подразделом "Ж-1. "Информация по финансированию, предоставленному по ИПФ, в разрезе отраслей и по регионам" следующего содержания:</w:t>
      </w:r>
    </w:p>
    <w:p>
      <w:pPr>
        <w:spacing w:after="120" w:before="200"/>
        <w:ind w:firstLine="567"/>
        <w:jc w:val="left"/>
      </w:pPr>
      <w:r>
        <w:rPr>
          <w:rFonts w:ascii="Arial" w:cs="Arial" w:eastAsia="Arial" w:hAnsi="Arial"/>
          <w:b/>
          <w:bCs/>
          <w:sz w:val="24"/>
          <w:szCs w:val="24"/>
        </w:rPr>
        <w:t xml:space="preserve">"Ж-1. "Информация по финансированию, предоставленному по ИПФ, в разрезе отраслей и по регионам"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409"/>
        <w:gridCol w:w="1409"/>
        <w:gridCol w:w="1409"/>
        <w:gridCol w:w="1409"/>
        <w:gridCol w:w="1409"/>
        <w:gridCol w:w="1570"/>
        <w:gridCol w:w="1183"/>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начало отчетного квартала</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выданного финансирования за отчетный квартал</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выданного финансирования за отчетный квартал</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конец отчетного квартала</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наценка/доход на конец отчетного периода, в %</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 т.ч.:</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растениеводство,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животноводство,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коммерция,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покупка недвижимости (в т.ч. ипотеки),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на потребительские цели,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ФКО:</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финансирование,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из них:</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w:t>
      </w:r>
      <w:hyperlink w:history="1" r:id="rIdy3rapvbygnaz7uc1oehd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микрофинансовой компании", утвержденном вышеуказанным </w:t>
      </w:r>
      <w:hyperlink w:history="1" r:id="rIdcymnxkwq7xpzmgiruo_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 </w:t>
      </w:r>
      <w:hyperlink w:history="1" r:id="rIdamg7zoh3rorpcaedklzy3">
        <w:r>
          <w:rPr>
            <w:rFonts w:ascii="Arial" w:cs="Arial" w:eastAsia="Arial" w:hAnsi="Arial"/>
            <w:color w:val="1D4ED8"/>
            <w:sz w:val="24"/>
            <w:szCs w:val="24"/>
            <w:u w:val="single"/>
          </w:rPr>
          <w:t xml:space="preserve">Приложении 2:</w:t>
        </w:r>
      </w:hyperlink>
    </w:p>
    <w:p>
      <w:pPr>
        <w:spacing w:after="60"/>
        <w:ind w:firstLine="567"/>
        <w:jc w:val="both"/>
      </w:pPr>
      <w:r>
        <w:rPr>
          <w:rFonts w:ascii="Arial" w:cs="Arial" w:eastAsia="Arial" w:hAnsi="Arial"/>
          <w:sz w:val="24"/>
          <w:szCs w:val="24"/>
        </w:rPr>
        <w:t xml:space="preserve">- в разделе 4 "Информация о просроченных активах, классификация активов и забалансовых обязательств по степени риска" подразделы "А. Информация о просроченных активах (в тыс. сомах)" и "А-1. Информация о просроченных активах, несущих в себе кредитный риск, выданных по ИПФ" изложить в следующих редакциях:</w:t>
      </w:r>
    </w:p>
    <w:p>
      <w:pPr>
        <w:spacing w:after="60" w:before="120"/>
        <w:ind w:firstLine="567"/>
        <w:jc w:val="left"/>
      </w:pPr>
      <w:r>
        <w:rPr>
          <w:rFonts w:ascii="Arial" w:cs="Arial" w:eastAsia="Arial" w:hAnsi="Arial"/>
          <w:b/>
          <w:bCs/>
          <w:sz w:val="24"/>
          <w:szCs w:val="24"/>
        </w:rPr>
        <w:t xml:space="preserve">"Раздел 4.</w:t>
      </w:r>
    </w:p>
    <w:p>
      <w:pPr>
        <w:spacing w:after="120" w:before="120"/>
        <w:ind w:firstLine="567"/>
        <w:jc w:val="left"/>
      </w:pPr>
      <w:r>
        <w:rPr>
          <w:rFonts w:ascii="Arial" w:cs="Arial" w:eastAsia="Arial" w:hAnsi="Arial"/>
          <w:b/>
          <w:bCs/>
          <w:sz w:val="24"/>
          <w:szCs w:val="24"/>
        </w:rPr>
        <w:t xml:space="preserve">А. Информация о просроченных активах (в тыс.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
        <w:gridCol w:w="1423"/>
        <w:gridCol w:w="774"/>
        <w:gridCol w:w="880"/>
        <w:gridCol w:w="1022"/>
        <w:gridCol w:w="1187"/>
        <w:gridCol w:w="450"/>
        <w:gridCol w:w="485"/>
        <w:gridCol w:w="485"/>
        <w:gridCol w:w="493"/>
        <w:gridCol w:w="499"/>
        <w:gridCol w:w="499"/>
        <w:gridCol w:w="676"/>
        <w:gridCol w:w="1069"/>
      </w:tblGrid>
      <w:tr>
        <w:tc>
          <w:tcPr>
            <w:tcW w:type="dxa" w:w="2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(сумма колонок 3 и 5)</w:t>
            </w:r>
          </w:p>
        </w:tc>
        <w:tc>
          <w:tcPr>
            <w:tcW w:type="dxa" w:w="8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(непросро-
 ченные)</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Реструктури-
 зированные кредиты</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просроченных кредитов</w:t>
            </w:r>
          </w:p>
        </w:tc>
        <w:tc>
          <w:tcPr>
            <w:tcW w:type="dxa" w:w="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 до 60 дней</w:t>
            </w:r>
          </w:p>
        </w:tc>
        <w:tc>
          <w:tcPr>
            <w:tcW w:type="dxa" w:w="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61 до 90 дней</w:t>
            </w:r>
          </w:p>
        </w:tc>
        <w:tc>
          <w:tcPr>
            <w:tcW w:type="dxa" w:w="4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 до 120 дней</w:t>
            </w:r>
          </w:p>
        </w:tc>
        <w:tc>
          <w:tcPr>
            <w:tcW w:type="dxa" w:w="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121 до 180 дней</w:t>
            </w:r>
          </w:p>
        </w:tc>
        <w:tc>
          <w:tcPr>
            <w:tcW w:type="dxa" w:w="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 до 360 дней</w:t>
            </w:r>
          </w:p>
        </w:tc>
        <w:tc>
          <w:tcPr>
            <w:tcW w:type="dxa" w:w="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больше 360 дней</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кредитов в статусе не начисления</w:t>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клиентам</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ж)</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ипотека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(потребительский кредит)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кредиты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ФКО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 включая забалансовые активы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12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200"/>
        <w:ind w:firstLine="567"/>
        <w:jc w:val="left"/>
      </w:pPr>
      <w:r>
        <w:rPr>
          <w:rFonts w:ascii="Arial" w:cs="Arial" w:eastAsia="Arial" w:hAnsi="Arial"/>
          <w:b/>
          <w:bCs/>
          <w:sz w:val="24"/>
          <w:szCs w:val="24"/>
        </w:rPr>
        <w:t xml:space="preserve">Раздел 4.</w:t>
      </w:r>
    </w:p>
    <w:p>
      <w:pPr>
        <w:spacing w:after="120" w:before="120"/>
        <w:ind w:firstLine="567"/>
        <w:jc w:val="left"/>
      </w:pPr>
      <w:r>
        <w:rPr>
          <w:rFonts w:ascii="Arial" w:cs="Arial" w:eastAsia="Arial" w:hAnsi="Arial"/>
          <w:b/>
          <w:bCs/>
          <w:sz w:val="24"/>
          <w:szCs w:val="24"/>
        </w:rPr>
        <w:t xml:space="preserve">А-1. Информация о просроченных активах, несущих в себе кредитный риск, выданных по ИПФ</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0"/>
        <w:gridCol w:w="808"/>
        <w:gridCol w:w="1020"/>
        <w:gridCol w:w="940"/>
        <w:gridCol w:w="792"/>
        <w:gridCol w:w="548"/>
        <w:gridCol w:w="548"/>
        <w:gridCol w:w="548"/>
        <w:gridCol w:w="548"/>
        <w:gridCol w:w="548"/>
        <w:gridCol w:w="548"/>
        <w:gridCol w:w="776"/>
        <w:gridCol w:w="1097"/>
      </w:tblGrid>
      <w:tr>
        <w:tc>
          <w:tcPr>
            <w:tcW w:type="dxa" w:w="14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(сумма колонок 3 и 5)</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(непросро-
 ченные)</w:t>
            </w:r>
          </w:p>
        </w:tc>
        <w:tc>
          <w:tcPr>
            <w:tcW w:type="dxa" w:w="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туризиро-
 ванные активы</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ченных активов</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 до 60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61 до 90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 до 120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121 до 180 дней</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 до 360 дней</w:t>
            </w:r>
          </w:p>
        </w:tc>
        <w:tc>
          <w:tcPr>
            <w:tcW w:type="dxa" w:w="7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больше 360 дней</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 начисления</w:t>
            </w:r>
          </w:p>
        </w:tc>
      </w:tr>
      <w:tr>
        <w:tc>
          <w:tcPr>
            <w:tcW w:type="dxa" w:w="1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предоставленное клиентам</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торговля и коммерческие операции</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прочие</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Финансирование, предоставленное ФКО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активы, включая забалансовые активы</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12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200"/>
        <w:ind w:firstLine="567"/>
        <w:jc w:val="both"/>
      </w:pPr>
      <w:r>
        <w:rPr>
          <w:rFonts w:ascii="Arial" w:cs="Arial" w:eastAsia="Arial" w:hAnsi="Arial"/>
          <w:sz w:val="24"/>
          <w:szCs w:val="24"/>
        </w:rPr>
        <w:t xml:space="preserve">6. Внести в </w:t>
      </w:r>
      <w:hyperlink w:history="1" r:id="rIdcpuoc7lqyloxt-ms0go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ucqv3w3ec5tzuswpixat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кредитного союза" от 16 января 2008 года № 3/3,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cjbuvfzxfc9zdzj9aqlm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кредитного союза", утвержденном вышеуказанным постановлением:</w:t>
      </w:r>
    </w:p>
    <w:p>
      <w:pPr>
        <w:spacing w:after="60"/>
        <w:ind w:firstLine="567"/>
        <w:jc w:val="both"/>
      </w:pPr>
      <w:r>
        <w:rPr>
          <w:rFonts w:ascii="Arial" w:cs="Arial" w:eastAsia="Arial" w:hAnsi="Arial"/>
          <w:sz w:val="24"/>
          <w:szCs w:val="24"/>
        </w:rPr>
        <w:t xml:space="preserve">в </w:t>
      </w:r>
      <w:hyperlink w:history="1" r:id="rIdg6wj0f7vyaxg2wzrycoxt">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подраздел "А. Информация по кредитному портфелю" изложить в следующей редакции:</w:t>
      </w:r>
    </w:p>
    <w:p>
      <w:pPr>
        <w:spacing w:after="120" w:before="200"/>
        <w:ind w:firstLine="567"/>
        <w:jc w:val="left"/>
      </w:pPr>
      <w:r>
        <w:rPr>
          <w:rFonts w:ascii="Arial" w:cs="Arial" w:eastAsia="Arial" w:hAnsi="Arial"/>
          <w:b/>
          <w:bCs/>
          <w:sz w:val="24"/>
          <w:szCs w:val="24"/>
        </w:rPr>
        <w:t xml:space="preserve">"Раздел 3 А. Информация по кредитному портфелю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059"/>
        <w:gridCol w:w="1939"/>
        <w:gridCol w:w="1939"/>
        <w:gridCol w:w="193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Кредиты просроченные</w:t>
            </w:r>
          </w:p>
        </w:tc>
        <w:tc>
          <w:tcPr>
            <w:tcW w:type="dxa" w:w="58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 по основной сумме (по графику)</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процентам (по графику)</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кредита на конец отчетного периода с учетом просрочки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до 30 дней</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31 до 60 дней (минимум = субстандартные)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61 до 90 дней (минимум = сомнительные)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90 до 360 дней (минимум = потери)</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более 360 дней (потери)</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просроченные кредиты</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Реструктуризированные кредиты, в том числе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один</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два и более</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кредитов, списанных с баланса за отчетный период</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кредитов, списанных с баланса с нарастающим итогом</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7. Внести в </w:t>
      </w:r>
      <w:hyperlink w:history="1" r:id="rId1vubiilhinfo2nt7tea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 и дополнения:</w:t>
      </w:r>
    </w:p>
    <w:p>
      <w:pPr>
        <w:spacing w:after="60"/>
        <w:ind w:firstLine="567"/>
        <w:jc w:val="both"/>
      </w:pPr>
      <w:r>
        <w:rPr>
          <w:rFonts w:ascii="Arial" w:cs="Arial" w:eastAsia="Arial" w:hAnsi="Arial"/>
          <w:sz w:val="24"/>
          <w:szCs w:val="24"/>
        </w:rPr>
        <w:t xml:space="preserve">1) в </w:t>
      </w:r>
      <w:hyperlink w:history="1" r:id="rIdhauiquu1mqe2ffeifk_h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w:t>
      </w:r>
      <w:hyperlink w:history="1" r:id="rIdrdy51x73oypgeijdfp4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w:t>
      </w:r>
      <w:hyperlink w:history="1" r:id="rIdjgyz1ltgo3fdoynskojis">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4 "Информация о просроченных активах, классификация активов и забалансовых обязательств по степени риска" подраздел "4.А. Информация о просроченных активах" изложить в следующей редакции:</w:t>
      </w:r>
    </w:p>
    <w:p>
      <w:pPr>
        <w:spacing w:after="60" w:before="120"/>
        <w:ind w:firstLine="567"/>
        <w:jc w:val="left"/>
      </w:pPr>
      <w:r>
        <w:rPr>
          <w:rFonts w:ascii="Arial" w:cs="Arial" w:eastAsia="Arial" w:hAnsi="Arial"/>
          <w:b/>
          <w:bCs/>
          <w:sz w:val="24"/>
          <w:szCs w:val="24"/>
        </w:rPr>
        <w:t xml:space="preserve">"Раздел 4. Информация о просроченных активах, классификация активов и забалансовых обязательств по степени риска</w:t>
      </w:r>
    </w:p>
    <w:p>
      <w:pPr>
        <w:spacing w:after="120" w:before="120"/>
        <w:ind w:firstLine="567"/>
        <w:jc w:val="left"/>
      </w:pPr>
      <w:r>
        <w:rPr>
          <w:rFonts w:ascii="Arial" w:cs="Arial" w:eastAsia="Arial" w:hAnsi="Arial"/>
          <w:b/>
          <w:bCs/>
          <w:sz w:val="24"/>
          <w:szCs w:val="24"/>
        </w:rPr>
        <w:t xml:space="preserve">Подраздел 4.А. Информация о просроченных активах</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9"/>
        <w:gridCol w:w="914"/>
        <w:gridCol w:w="945"/>
        <w:gridCol w:w="788"/>
        <w:gridCol w:w="735"/>
        <w:gridCol w:w="491"/>
        <w:gridCol w:w="568"/>
        <w:gridCol w:w="568"/>
        <w:gridCol w:w="584"/>
        <w:gridCol w:w="598"/>
        <w:gridCol w:w="598"/>
        <w:gridCol w:w="741"/>
        <w:gridCol w:w="1010"/>
      </w:tblGrid>
      <w:tr>
        <w:tc>
          <w:tcPr>
            <w:tcW w:type="dxa" w:w="16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(сумма колонок 3 и 5)</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(непросро-
 ченные)</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рованые активы</w:t>
            </w:r>
          </w:p>
        </w:tc>
        <w:tc>
          <w:tcPr>
            <w:tcW w:type="dxa" w:w="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ченных активов</w:t>
            </w:r>
          </w:p>
        </w:tc>
        <w:tc>
          <w:tcPr>
            <w:tcW w:type="dxa" w:w="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 до 60 дней</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61 до 90 дней</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 до 120 дней</w:t>
            </w:r>
          </w:p>
        </w:tc>
        <w:tc>
          <w:tcPr>
            <w:tcW w:type="dxa" w:w="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121 до 180 дней</w:t>
            </w:r>
          </w:p>
        </w:tc>
        <w:tc>
          <w:tcPr>
            <w:tcW w:type="dxa" w:w="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 до 360 дней</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больше 360 дней</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неначис-
 ления</w:t>
            </w:r>
          </w:p>
        </w:tc>
      </w:tr>
      <w:tr>
        <w:tc>
          <w:tcPr>
            <w:tcW w:type="dxa" w:w="16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предоставленное клиентам</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торговля и коммерческие операции</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прочие</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Финансирование, предоставленное ФКО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активы, включая забалансовые активы</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Должность: _______________________ Фамилия: __________________________ Подпись: ___________________";</w:t>
      </w:r>
    </w:p>
    <w:p>
      <w:pPr>
        <w:spacing w:after="60" w:before="200"/>
        <w:ind w:firstLine="567"/>
        <w:jc w:val="both"/>
      </w:pPr>
      <w:r>
        <w:rPr>
          <w:rFonts w:ascii="Arial" w:cs="Arial" w:eastAsia="Arial" w:hAnsi="Arial"/>
          <w:sz w:val="24"/>
          <w:szCs w:val="24"/>
        </w:rPr>
        <w:t xml:space="preserve">2) в </w:t>
      </w:r>
      <w:hyperlink w:history="1" r:id="rIddj8mawl--jb4q1hvymrq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w:t>
      </w:r>
      <w:hyperlink w:history="1" r:id="rIdsgrzryqehrbfwo65r8ttt">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в </w:t>
      </w:r>
      <w:hyperlink w:history="1" r:id="rId3dxg6tsdnf1vzuhztqv1-">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в разделе 3 "Информация об активах":</w:t>
      </w:r>
    </w:p>
    <w:p>
      <w:pPr>
        <w:spacing w:after="60"/>
        <w:ind w:firstLine="567"/>
        <w:jc w:val="both"/>
      </w:pPr>
      <w:r>
        <w:rPr>
          <w:rFonts w:ascii="Arial" w:cs="Arial" w:eastAsia="Arial" w:hAnsi="Arial"/>
          <w:sz w:val="24"/>
          <w:szCs w:val="24"/>
        </w:rPr>
        <w:t xml:space="preserve">подраздел А. "Классификация активов по степени риска" изложить в следующей редакции:</w:t>
      </w:r>
    </w:p>
    <w:p>
      <w:pPr>
        <w:spacing w:after="60" w:before="200"/>
        <w:ind w:firstLine="567"/>
        <w:jc w:val="left"/>
      </w:pPr>
      <w:r>
        <w:rPr>
          <w:rFonts w:ascii="Arial" w:cs="Arial" w:eastAsia="Arial" w:hAnsi="Arial"/>
          <w:b/>
          <w:bCs/>
          <w:sz w:val="24"/>
          <w:szCs w:val="24"/>
        </w:rPr>
        <w:t xml:space="preserve">"Раздел 3. Информация об активах</w:t>
      </w:r>
    </w:p>
    <w:p>
      <w:pPr>
        <w:spacing w:after="60" w:before="120"/>
        <w:ind w:firstLine="567"/>
        <w:jc w:val="left"/>
      </w:pPr>
      <w:r>
        <w:rPr>
          <w:rFonts w:ascii="Arial" w:cs="Arial" w:eastAsia="Arial" w:hAnsi="Arial"/>
          <w:b/>
          <w:bCs/>
          <w:sz w:val="24"/>
          <w:szCs w:val="24"/>
        </w:rPr>
        <w:t xml:space="preserve">А. Классификация активов по степени риска</w:t>
      </w:r>
    </w:p>
    <w:p>
      <w:pPr>
        <w:spacing w:after="200" w:before="200"/>
        <w:jc w:val="center"/>
      </w:pPr>
      <w:r>
        <w:rPr>
          <w:rFonts w:ascii="Arial" w:cs="Arial" w:eastAsia="Arial" w:hAnsi="Arial"/>
          <w:b/>
          <w:bCs/>
          <w:sz w:val="32"/>
          <w:szCs w:val="32"/>
        </w:rPr>
        <w:t xml:space="preserve">Средневзвешенная наценка/доход, на конец отчетного периода, в %</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6"/>
        <w:gridCol w:w="521"/>
        <w:gridCol w:w="712"/>
        <w:gridCol w:w="808"/>
        <w:gridCol w:w="663"/>
        <w:gridCol w:w="808"/>
        <w:gridCol w:w="759"/>
        <w:gridCol w:w="737"/>
        <w:gridCol w:w="720"/>
        <w:gridCol w:w="617"/>
        <w:gridCol w:w="728"/>
        <w:gridCol w:w="728"/>
        <w:gridCol w:w="720"/>
      </w:tblGrid>
      <w:tr>
        <w:tc>
          <w:tcPr>
            <w:tcW w:type="dxa" w:w="16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Текущие (не просро-
 ченные) активы</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
 туризи-
 рованные активы</w:t>
            </w:r>
          </w:p>
        </w:tc>
        <w:tc>
          <w:tcPr>
            <w:tcW w:type="dxa" w:w="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просро-
 ченные активы</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Стандарт-
 ные</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под наблюю-
 дением</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Субстан-
 дартные</w:t>
            </w:r>
          </w:p>
        </w:tc>
        <w:tc>
          <w:tcPr>
            <w:tcW w:type="dxa" w:w="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Сомни-
 тельные</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tcW w:type="dxa" w:w="7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активов в статусе неначис-
 ления</w:t>
            </w:r>
          </w:p>
        </w:tc>
        <w:tc>
          <w:tcPr>
            <w:tcW w:type="dxa" w:w="7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резервы</w:t>
            </w:r>
          </w:p>
        </w:tc>
        <w:tc>
          <w:tcPr>
            <w:tcW w:type="dxa" w:w="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
 альные" резервы</w:t>
            </w:r>
          </w:p>
        </w:tc>
      </w:tr>
      <w:tr>
        <w:tc>
          <w:tcPr>
            <w:tcW w:type="dxa" w:w="16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и другие операции с банками и финансово-кредитными организациями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расчетные и другие счета в банках и финансово-кредитных организациях</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финансирование, предоставленное финансово-кредитным организациям</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Инвестиции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Финансирование, предоставленное клиентам</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промышленность</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другие</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Прочие активы, подлежащие классификации</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активы, всего (количество)</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jc w:val="right"/>
      </w:pPr>
      <w:r>
        <w:rPr>
          <w:rFonts w:ascii="Arial" w:cs="Arial" w:eastAsia="Arial" w:hAnsi="Arial"/>
          <w:sz w:val="24"/>
          <w:szCs w:val="24"/>
        </w:rPr>
        <w:t xml:space="preserve">";</w:t>
      </w:r>
    </w:p>
    <w:p>
      <w:pPr>
        <w:spacing w:after="60" w:before="120"/>
        <w:ind w:firstLine="567"/>
        <w:jc w:val="both"/>
      </w:pPr>
      <w:r>
        <w:rPr>
          <w:rFonts w:ascii="Arial" w:cs="Arial" w:eastAsia="Arial" w:hAnsi="Arial"/>
          <w:sz w:val="24"/>
          <w:szCs w:val="24"/>
        </w:rPr>
        <w:t xml:space="preserve">3) в </w:t>
      </w:r>
      <w:hyperlink w:history="1" r:id="rIdcto2fspfvze1qtunqeiw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кредитных союзов, осуществляющих операции в соответствии с исламскими принципами банковского дела и финансирования", утвержденном вышеуказанным </w:t>
      </w:r>
      <w:hyperlink w:history="1" r:id="rIdc_1jgq85_nxon2nq-mb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before="120"/>
        <w:ind w:firstLine="567"/>
        <w:jc w:val="both"/>
      </w:pPr>
      <w:r>
        <w:rPr>
          <w:rFonts w:ascii="Arial" w:cs="Arial" w:eastAsia="Arial" w:hAnsi="Arial"/>
          <w:sz w:val="24"/>
          <w:szCs w:val="24"/>
        </w:rPr>
        <w:t xml:space="preserve">в </w:t>
      </w:r>
      <w:hyperlink w:history="1" r:id="rIdolagxajfvluvqcjqbsx01">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подраздел "А. Информация по портфелю финансирования" изложить в следующей редакции:</w:t>
      </w:r>
    </w:p>
    <w:p>
      <w:pPr>
        <w:spacing w:after="60" w:before="200"/>
        <w:jc w:val="left"/>
      </w:pPr>
      <w:r>
        <w:rPr>
          <w:rFonts w:ascii="Arial" w:cs="Arial" w:eastAsia="Arial" w:hAnsi="Arial"/>
          <w:b/>
          <w:bCs/>
          <w:sz w:val="24"/>
          <w:szCs w:val="24"/>
        </w:rPr>
        <w:t xml:space="preserve">"Раздел 3. Информация по портфелю финансирования
 Кредитного союза "___________________" по состоянию на _________________ 20__ г.</w:t>
      </w:r>
    </w:p>
    <w:p>
      <w:pPr>
        <w:spacing w:after="120" w:before="120"/>
        <w:ind w:firstLine="567"/>
        <w:jc w:val="left"/>
      </w:pPr>
      <w:r>
        <w:rPr>
          <w:rFonts w:ascii="Arial" w:cs="Arial" w:eastAsia="Arial" w:hAnsi="Arial"/>
          <w:b/>
          <w:bCs/>
          <w:sz w:val="24"/>
          <w:szCs w:val="24"/>
        </w:rPr>
        <w:t xml:space="preserve">А. Просроченные активы</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
        <w:gridCol w:w="4320"/>
        <w:gridCol w:w="1873"/>
        <w:gridCol w:w="1873"/>
        <w:gridCol w:w="1873"/>
      </w:tblGrid>
      <w:tr>
        <w:tc>
          <w:tcPr>
            <w:tcW w:type="dxa" w:w="2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 просроченные</w:t>
            </w:r>
          </w:p>
        </w:tc>
        <w:tc>
          <w:tcPr>
            <w:tcW w:type="dxa" w:w="56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 по основной сумме (по графику)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 (по графику)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финансирования на конец отчетного периода с учетом просрочки</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до 30 дней</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31 до 60 дней (минимум = субстандартные)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61 до 90 дней (минимум = сомнительные)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от 90 до 360 дней (минимум = потери)</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более 360 дней (потери)</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просроченные активы</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Реструктуризированные активы:</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один</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два и более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активов, списанных с баланса за отчетный месяц</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активов, списанных с баланса с нарастающим итогом</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120"/>
        <w:jc w:val="right"/>
      </w:pPr>
      <w:r>
        <w:rPr>
          <w:rFonts w:ascii="Arial" w:cs="Arial" w:eastAsia="Arial" w:hAnsi="Arial"/>
          <w:sz w:val="24"/>
          <w:szCs w:val="24"/>
        </w:rPr>
        <w:t xml:space="preserve">М.П.</w:t>
      </w:r>
    </w:p>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ej1qs3njfyln3rvaccg">
      <w:r>
        <w:rPr>
          <w:rFonts w:ascii="Arial" w:cs="Arial" w:eastAsia="Arial" w:hAnsi="Arial"/>
          <w:color w:val="132D3F"/>
          <w:sz w:val="16"/>
          <w:szCs w:val="16"/>
          <w:u w:val="single"/>
        </w:rPr>
        <w:t xml:space="preserve">dalil.kg/document/800078</w:t>
      </w:r>
    </w:hyperlink>
  </w:p>
  <w:p>
    <w:pPr>
      <w:spacing w:after="0" w:before="40"/>
      <w:jc w:val="center"/>
    </w:pPr>
    <w:hyperlink w:history="1" r:id="rIdymigcefhvu1zomkhwhl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9o5oxlsmuefqdrnwju8" Type="http://schemas.openxmlformats.org/officeDocument/2006/relationships/hyperlink" Target="https://dalil.kg/document/111486" TargetMode="External"/><Relationship Id="rIdz8weiib8jbuauinq7jhmq" Type="http://schemas.openxmlformats.org/officeDocument/2006/relationships/hyperlink" Target="https://dalil.kg/document/800078#p1" TargetMode="External"/><Relationship Id="rIdjp_r_o65trj-9-nquwdhm" Type="http://schemas.openxmlformats.org/officeDocument/2006/relationships/hyperlink" Target="https://dalil.kg/document/800080" TargetMode="External"/><Relationship Id="rIdd3gzkmyjfhui9fzm5zdnp" Type="http://schemas.openxmlformats.org/officeDocument/2006/relationships/hyperlink" Target="https://dalil.kg/document/800079" TargetMode="External"/><Relationship Id="rIdw8okuep9g15jyjiu4nayp" Type="http://schemas.openxmlformats.org/officeDocument/2006/relationships/hyperlink" Target="https://dalil.kg/document/800082" TargetMode="External"/><Relationship Id="rId_utpcl6lhnge044ocjyxt" Type="http://schemas.openxmlformats.org/officeDocument/2006/relationships/hyperlink" Target="https://dalil.kg/document/800081" TargetMode="External"/><Relationship Id="rIdgynptjb3tkovquk5vzqz1" Type="http://schemas.openxmlformats.org/officeDocument/2006/relationships/hyperlink" Target="https://dalil.kg/document/302959" TargetMode="External"/><Relationship Id="rIdtf6_a3ifizx18882zuoog" Type="http://schemas.openxmlformats.org/officeDocument/2006/relationships/hyperlink" Target="https://dalil.kg/document/302958" TargetMode="External"/><Relationship Id="rIdvctglaqer3gtysnffujhv" Type="http://schemas.openxmlformats.org/officeDocument/2006/relationships/hyperlink" Target="https://dalil.kg/document/302936" TargetMode="External"/><Relationship Id="rIdyqqez3cdisbuy3ouea5n9" Type="http://schemas.openxmlformats.org/officeDocument/2006/relationships/hyperlink" Target="https://dalil.kg/document/302934" TargetMode="External"/><Relationship Id="rIdzssi6ti3lripaiyg4u34e" Type="http://schemas.openxmlformats.org/officeDocument/2006/relationships/hyperlink" Target="https://dalil.kg/document/301177" TargetMode="External"/><Relationship Id="rIdqqgusufaixxc4rcuqvjy3" Type="http://schemas.openxmlformats.org/officeDocument/2006/relationships/hyperlink" Target="https://dalil.kg/document/301176" TargetMode="External"/><Relationship Id="rIdqka0ynmrivxkb6clrvuux" Type="http://schemas.openxmlformats.org/officeDocument/2006/relationships/hyperlink" Target="https://dalil.kg/document/800084" TargetMode="External"/><Relationship Id="rIdmept6xqqghkw4m9yd2os_" Type="http://schemas.openxmlformats.org/officeDocument/2006/relationships/hyperlink" Target="https://dalil.kg/document/800083" TargetMode="External"/><Relationship Id="rIdqqkgvpvvbata-0psl0d1b" Type="http://schemas.openxmlformats.org/officeDocument/2006/relationships/hyperlink" Target="https://dalil.kg/document/302960" TargetMode="External"/><Relationship Id="rIdnd6omnbk5qqyt0rvrzl8j" Type="http://schemas.openxmlformats.org/officeDocument/2006/relationships/hyperlink" Target="https://dalil.kg/document/800079" TargetMode="External"/><Relationship Id="rIdyb6av6-r7arovb8pdc9dv" Type="http://schemas.openxmlformats.org/officeDocument/2006/relationships/hyperlink" Target="https://dalil.kg/document/800080" TargetMode="External"/><Relationship Id="rIdcsft3o-exsi0gfzmxqnmm" Type="http://schemas.openxmlformats.org/officeDocument/2006/relationships/hyperlink" Target="https://dalil.kg/document/800080" TargetMode="External"/><Relationship Id="rIdavizlrhxhvskwwxr7sbgm" Type="http://schemas.openxmlformats.org/officeDocument/2006/relationships/hyperlink" Target="https://dalil.kg/document/800079" TargetMode="External"/><Relationship Id="rIdcvvol7qjmpporqf48a5og" Type="http://schemas.openxmlformats.org/officeDocument/2006/relationships/hyperlink" Target="https://dalil.kg/document/800080" TargetMode="External"/><Relationship Id="rIdnylk6tgcqfsgvstthbseo" Type="http://schemas.openxmlformats.org/officeDocument/2006/relationships/hyperlink" Target="https://dalil.kg/document/800080" TargetMode="External"/><Relationship Id="rIdeesoxkanb0bcwn3ujxoin" Type="http://schemas.openxmlformats.org/officeDocument/2006/relationships/hyperlink" Target="https://dalil.kg/document/800080" TargetMode="External"/><Relationship Id="rIdgq22nd1takj0sv3xgkngl" Type="http://schemas.openxmlformats.org/officeDocument/2006/relationships/hyperlink" Target="https://dalil.kg/document/800081" TargetMode="External"/><Relationship Id="rIdmvnjrqxc3tejsbiqbvvzd" Type="http://schemas.openxmlformats.org/officeDocument/2006/relationships/hyperlink" Target="https://dalil.kg/document/800082" TargetMode="External"/><Relationship Id="rIdxpxxy4xkb5rcmruomm6r-" Type="http://schemas.openxmlformats.org/officeDocument/2006/relationships/hyperlink" Target="https://dalil.kg/document/800082" TargetMode="External"/><Relationship Id="rIdva35ty9lw6z2gzyqncbpe" Type="http://schemas.openxmlformats.org/officeDocument/2006/relationships/hyperlink" Target="https://dalil.kg/document/800082" TargetMode="External"/><Relationship Id="rIdg53fmfrksqyqz12_pgqxj" Type="http://schemas.openxmlformats.org/officeDocument/2006/relationships/hyperlink" Target="https://dalil.kg/document/302958" TargetMode="External"/><Relationship Id="rIdyamqwjdel9dznplxhksq3" Type="http://schemas.openxmlformats.org/officeDocument/2006/relationships/hyperlink" Target="https://dalil.kg/document/302959" TargetMode="External"/><Relationship Id="rIdid3emyi-q2nrras4d4x-o" Type="http://schemas.openxmlformats.org/officeDocument/2006/relationships/hyperlink" Target="https://dalil.kg/document/302959" TargetMode="External"/><Relationship Id="rIdbnktk8ew5qy8uohdnhy0t" Type="http://schemas.openxmlformats.org/officeDocument/2006/relationships/hyperlink" Target="https://dalil.kg/document/302958" TargetMode="External"/><Relationship Id="rIdwnwrnpxod_we8tg1tlyn9" Type="http://schemas.openxmlformats.org/officeDocument/2006/relationships/hyperlink" Target="https://dalil.kg/document/302959" TargetMode="External"/><Relationship Id="rId06md5vystxmq6bmhk3mpd" Type="http://schemas.openxmlformats.org/officeDocument/2006/relationships/hyperlink" Target="https://dalil.kg/document/302934" TargetMode="External"/><Relationship Id="rIdjctpvlbnne4cy-i8typcc" Type="http://schemas.openxmlformats.org/officeDocument/2006/relationships/hyperlink" Target="https://dalil.kg/document/302936" TargetMode="External"/><Relationship Id="rIdebp7ya006qfdnheu3skfz" Type="http://schemas.openxmlformats.org/officeDocument/2006/relationships/hyperlink" Target="https://dalil.kg/document/302936" TargetMode="External"/><Relationship Id="rIdduxeq7xj_d6076jqoqvh1" Type="http://schemas.openxmlformats.org/officeDocument/2006/relationships/hyperlink" Target="https://dalil.kg/document/302936" TargetMode="External"/><Relationship Id="rIdvspb6k2h1tnkmcdojmjz7" Type="http://schemas.openxmlformats.org/officeDocument/2006/relationships/hyperlink" Target="https://dalil.kg/document/301176" TargetMode="External"/><Relationship Id="rId18pkihcdwnxk4o33q2mvv" Type="http://schemas.openxmlformats.org/officeDocument/2006/relationships/hyperlink" Target="https://dalil.kg/document/301177" TargetMode="External"/><Relationship Id="rIde4r4gkhi-fpvv_2obuowc" Type="http://schemas.openxmlformats.org/officeDocument/2006/relationships/hyperlink" Target="https://dalil.kg/document/300826" TargetMode="External"/><Relationship Id="rId0akkmvie1auomtpmba4km" Type="http://schemas.openxmlformats.org/officeDocument/2006/relationships/hyperlink" Target="https://dalil.kg/document/301177" TargetMode="External"/><Relationship Id="rId3pw-uzalgnpdebdadyjxz" Type="http://schemas.openxmlformats.org/officeDocument/2006/relationships/hyperlink" Target="https://dalil.kg/document/301176" TargetMode="External"/><Relationship Id="rId59yd-m1qzlpgqfwrvuv58" Type="http://schemas.openxmlformats.org/officeDocument/2006/relationships/hyperlink" Target="https://dalil.kg/document/800085" TargetMode="External"/><Relationship Id="rIdy3rapvbygnaz7uc1oehdu" Type="http://schemas.openxmlformats.org/officeDocument/2006/relationships/hyperlink" Target="https://dalil.kg/document/800085" TargetMode="External"/><Relationship Id="rIdcymnxkwq7xpzmgiruo_ez" Type="http://schemas.openxmlformats.org/officeDocument/2006/relationships/hyperlink" Target="https://dalil.kg/document/301176" TargetMode="External"/><Relationship Id="rIdamg7zoh3rorpcaedklzy3" Type="http://schemas.openxmlformats.org/officeDocument/2006/relationships/hyperlink" Target="https://dalil.kg/document/800085#p2" TargetMode="External"/><Relationship Id="rIdcpuoc7lqyloxt-ms0gou2" Type="http://schemas.openxmlformats.org/officeDocument/2006/relationships/hyperlink" Target="https://dalil.kg/document/800083" TargetMode="External"/><Relationship Id="rIducqv3w3ec5tzuswpixata" Type="http://schemas.openxmlformats.org/officeDocument/2006/relationships/hyperlink" Target="https://dalil.kg/document/800084" TargetMode="External"/><Relationship Id="rIdcjbuvfzxfc9zdzj9aqlmf" Type="http://schemas.openxmlformats.org/officeDocument/2006/relationships/hyperlink" Target="https://dalil.kg/document/800084" TargetMode="External"/><Relationship Id="rIdg6wj0f7vyaxg2wzrycoxt" Type="http://schemas.openxmlformats.org/officeDocument/2006/relationships/hyperlink" Target="https://dalil.kg/document/800084#p2" TargetMode="External"/><Relationship Id="rId1vubiilhinfo2nt7teail" Type="http://schemas.openxmlformats.org/officeDocument/2006/relationships/hyperlink" Target="https://dalil.kg/document/302960" TargetMode="External"/><Relationship Id="rIdhauiquu1mqe2ffeifk_hv" Type="http://schemas.openxmlformats.org/officeDocument/2006/relationships/hyperlink" Target="https://dalil.kg/document/302961" TargetMode="External"/><Relationship Id="rIdrdy51x73oypgeijdfp4tz" Type="http://schemas.openxmlformats.org/officeDocument/2006/relationships/hyperlink" Target="https://dalil.kg/document/302960" TargetMode="External"/><Relationship Id="rIdjgyz1ltgo3fdoynskojis" Type="http://schemas.openxmlformats.org/officeDocument/2006/relationships/hyperlink" Target="https://dalil.kg/document/302961#p2" TargetMode="External"/><Relationship Id="rIddj8mawl--jb4q1hvymrqt" Type="http://schemas.openxmlformats.org/officeDocument/2006/relationships/hyperlink" Target="https://dalil.kg/document/302962" TargetMode="External"/><Relationship Id="rIdsgrzryqehrbfwo65r8ttt" Type="http://schemas.openxmlformats.org/officeDocument/2006/relationships/hyperlink" Target="https://dalil.kg/document/302960" TargetMode="External"/><Relationship Id="rId3dxg6tsdnf1vzuhztqv1-" Type="http://schemas.openxmlformats.org/officeDocument/2006/relationships/hyperlink" Target="https://dalil.kg/document/302962#p2" TargetMode="External"/><Relationship Id="rIdcto2fspfvze1qtunqeiwo" Type="http://schemas.openxmlformats.org/officeDocument/2006/relationships/hyperlink" Target="https://dalil.kg/document/302963" TargetMode="External"/><Relationship Id="rIdc_1jgq85_nxon2nq-mbtf" Type="http://schemas.openxmlformats.org/officeDocument/2006/relationships/hyperlink" Target="https://dalil.kg/document/302960" TargetMode="External"/><Relationship Id="rIdolagxajfvluvqcjqbsx01" Type="http://schemas.openxmlformats.org/officeDocument/2006/relationships/hyperlink" Target="https://dalil.kg/document/302963#p2"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ej1qs3njfyln3rvaccg" Type="http://schemas.openxmlformats.org/officeDocument/2006/relationships/hyperlink" Target="https://dalil.kg/document/800078" TargetMode="External"/><Relationship Id="rIdymigcefhvu1zomkhwhl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2026-09-25T05:41:49.741Z</dcterms:created>
  <dcterms:modified xsi:type="dcterms:W3CDTF">2026-09-25T05:41:49.741Z</dcterms:modified>
</cp:coreProperties>
</file>

<file path=docProps/custom.xml><?xml version="1.0" encoding="utf-8"?>
<Properties xmlns="http://schemas.openxmlformats.org/officeDocument/2006/custom-properties" xmlns:vt="http://schemas.openxmlformats.org/officeDocument/2006/docPropsVTypes"/>
</file>