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2018 года № 2018-П-13/40-6-(НПА)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постановление Правления Национального банка Кыргызской Республики "Об Инструкции по установлению Национальным банком Кыргызской Республики цены продажи и цены обратного выкупа аффинированных мерных слитков из золота и серебра, выпускаемых Национальным банком Кыргызской Республики" от 25 февраля 2015 года № 13/11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wnpkuv9mpxxcaqw0ix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ezwwrmbpgs0kdrluzv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o5m2iflbonpxzlxrn9y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установлению Национальным банком Кыргызской Республики цены продажи и цены обратного выкупа аффинированных мерных слитков из золота и серебра, выпускаемых Национальным банком Кыргызской Республики" от 25 февраля 2015 года № 13/11 </w:t>
      </w:r>
      <w:hyperlink w:history="1" r:id="rIda_0c3rgrbbjdwaqkpfo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дополнение и 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денежной наличности довести настоящее постановление до сведения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Момункулову М.А.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nvp_ogp32vqaaabkz_z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26 сентября 2018 года № 2018-П-13/40-6-(НПА)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ДОПОЛНЕНИЕ И 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Правления Национального банка Кыргызской Республики "Об Инструкции по установлению Национальным банком Кыргызской Республики цены продажи и цены обратного выкупа аффинированных мерных слитков из золота и серебра, выпускаемых Национальным банком Кыргызской Республики" от 25 февраля 2015 года № 13/11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vcfq2_wpnaixnfb1dd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ycp_ks9yrg9biyqve0a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установлению Национальным банком Кыргызской Республики цены продажи и цены обратного выкупа аффинированных мерных слитков из золота и серебра, выпускаемых Национальным банком Кыргызской Республики" от 25 февраля 2015 года № 13/11 следующие дополнение и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lmfdrtarmli2aeaou4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установлению Национальным банком Кыргызской Республики цены продажи и цены обратного выкупа аффинированных мерных слитков из золота и серебра, выпускаемых Национальным банком Кыргызской Республики, утвержденной вышеуказанным </w:t>
      </w:r>
      <w:hyperlink w:history="1" r:id="rId89nx1qkqrxmvua6a2qc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wu3vcmpc2ttjopbchm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"9-1. Цена продажи мерного слитка из золота/серебра соответствующего наименования (массы) определяется исходя из последнего установленного фиксинга на LBMA и официального курса национальной валюты Кыргызской Республики (сом) к доллару США с учетом средних затрат Национального банка. Если расчетная цена продажи на основе показателей фиксинга и курса доллара будет ниже установленной себестоимости мерного слитка из золота/серебра соответствующего наименования (массы), то цена продажи определяется на уровне установленной себестоимости.";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Себестоимость мерных слитков из золота/серебра соответствующего наименования (массы) каждой партии рассчитывается исходя из стоимости драгоценного металла, используемого для изготовления мерных слитков и затрат на единицу мерного слитка, включающих затраты на изготовление мерных слитков, затраты на упаковку, транспортные расходы, расходы на страховку, налоги и таможенное оформление. Себестоимость мерных слитков соответствующего наименования (массы) устанавливается на основании распоряжения Национального банка, а значения средних затрат на единицу мерного слитка соответствующего наименования (массы) утверждаются начальником управления денежной наличности и действуют до момента утверждения новых значений.";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При изготовлении новой партии мерных слитков из золота/серебра соответствующего наименования (массы) расчет и установление значения себестоимости и средних затрат на единицу мерного слитка из золота/серебра соответствующего наименования (массы) производится по средневзвешенной стоимости мерных слитков из золота/серебра соответствующего наименования (массы) с учетом остатков всех партий мерных слитков из золота/серебра данного наименования (массы), находящихся в кассах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повторной реализации с учетом обратно выкупленных мерных слитков из золота/серебра значение себестоимости на единицу мерного слитка из золота/серебра соответствующего наименования (массы) рассчитывается и устанавливается по средневзвешенной стоимости мерных слитков из золота/серебра соответствующего наименования (массы) с учетом остатков всех партий мерных слитков из золота/серебра данного наименования (массы), находящихся в кассах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Значения средних затрат на единицу мерного слитка из золота/серебра соответствующего наименования (массы) устанавливаются исходя из количества всех партий мерных слитков из золота/серебра данного наименования (массы), находящихся в кассах Национального банка, и количества вновь поступившей партии мерных слитков из золота/серебра данного наименования (массы).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себестоимости мерных слитков из золота/серебра соответствующего наименования (массы) определяются методом средневзвешенной стоимости остатков мерных слитков из золота/серебра соответствующего наименования (массы) и средневзвешенной стоимости новой партии мерных слитков из золота/серебра соответствующего наименования (массы) либо количества обратно выкупленных мерных слитков из золота/серебра соответствующего наименования (массы)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Scp = ((S1 * K1) + (S2 * K2)) / Ko, </w:t>
      </w: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Scp - средневзвешенная стоимость (себестоимость) мерных слитков соответствующего наименования (массы);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1 - средняя стоимость остатков мерных слитков соответствующего наименования (массы);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1 - количество остатков мерных слитков соответствующего наименования (массы);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2 - средняя стоимость новой партии мерных слитков либо обратно выкупленных мерных слитков соответствующего наименования (массы);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2 - количество новой партии мерных слитков либо обратно выкупленных мерных слитков соответствующего наименования (массы);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Ko </w:t>
      </w:r>
      <w:r>
        <w:rPr>
          <w:rFonts w:ascii="Arial" w:cs="Arial" w:eastAsia="Arial" w:hAnsi="Arial"/>
          <w:sz w:val="24"/>
          <w:szCs w:val="24"/>
        </w:rPr>
        <w:t xml:space="preserve">- общее количество мерных слитков соответствующего наименования (массы), предназначенных для продажи.";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"вид (масса)" заменить словами "наименование (масса)";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strn4y5ofjucdkm6mf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gt_ogn6zadwhkbsdwz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pedvbindlo1rkrqngbq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установлению Национальным банком Кыргызской Республики цены продажи и цены обратного выкупа аффинированных мерных слитков из золота и серебра, выпускаемых Национальным банком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 и установление цены продажи и мерных слитков на __ _____________ 20_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3"/>
        <w:gridCol w:w="627"/>
        <w:gridCol w:w="889"/>
        <w:gridCol w:w="889"/>
        <w:gridCol w:w="889"/>
        <w:gridCol w:w="889"/>
        <w:gridCol w:w="719"/>
        <w:gridCol w:w="823"/>
        <w:gridCol w:w="764"/>
        <w:gridCol w:w="896"/>
        <w:gridCol w:w="839"/>
        <w:gridCol w:w="937"/>
        <w:gridCol w:w="725"/>
      </w:tblGrid>
      <w:tr>
        <w:tc>
          <w:tcPr>
            <w:tcW w:type="dxa" w:w="2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 слитка в гр.</w:t>
            </w:r>
          </w:p>
        </w:tc>
        <w:tc>
          <w:tcPr>
            <w:tcW w:type="dxa" w:w="35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металла</w:t>
            </w:r>
          </w:p>
        </w:tc>
        <w:tc>
          <w:tcPr>
            <w:tcW w:type="dxa" w:w="7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Средние затраты НБКР по изготов-лению слитка
 (сом, тыйын)</w:t>
            </w:r>
          </w:p>
        </w:tc>
        <w:tc>
          <w:tcPr>
            <w:tcW w:type="dxa" w:w="8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слитка без комиссии НБКР (т.е. цена обратного выкупа)
 (сом, тыйын)</w:t>
            </w:r>
          </w:p>
        </w:tc>
        <w:tc>
          <w:tcPr>
            <w:tcW w:type="dxa" w:w="7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Комисс. надбавка НБКР в %</w:t>
            </w:r>
          </w:p>
        </w:tc>
        <w:tc>
          <w:tcPr>
            <w:tcW w:type="dxa" w:w="8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Расчетная (рыночная) цена продажи слитка
 (сом, тыйын)</w:t>
            </w:r>
          </w:p>
        </w:tc>
        <w:tc>
          <w:tcPr>
            <w:tcW w:type="dxa" w:w="8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Дейст-вующая себе стоимость
 (сом, тыйын)</w:t>
            </w:r>
          </w:p>
        </w:tc>
        <w:tc>
          <w:tcPr>
            <w:tcW w:type="dxa" w:w="9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между расчетной (рыночной) ценой продажи и себестои-мостью</w:t>
            </w:r>
          </w:p>
        </w:tc>
        <w:tc>
          <w:tcPr>
            <w:tcW w:type="dxa" w:w="7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Установ-ленная цена продажи слитка
 (сом, тыйын)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 слитка в унциях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1 унц. золота/серебра веч. фиксинг LBMA на _______
 (в $)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Офиц. курс НБКР ($/сом) на ______
 (дата)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золота/серебра одного слитка
 (сом)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= 1 / 31,1035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= 2 * 3 * 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= 7 * 8 / 100 + 7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= 9 - 10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0,161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0,322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31,1035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3,215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цены продажи мерных </w:t>
      </w:r>
      <w:r>
        <w:rPr>
          <w:rFonts w:ascii="Arial" w:cs="Arial" w:eastAsia="Arial" w:hAnsi="Arial"/>
          <w:sz w:val="24"/>
          <w:szCs w:val="24"/>
        </w:rPr>
        <w:t xml:space="preserve">слитков применяется следующая методика расчета: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1 - масса мерных слитков в граммах;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2 - масса мерных слитков в тройских унциях;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3 - цена мерных слитков за 1 унцию по вечернему фиксингу, установленному LBMA на предыдущий рабочий день;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4 - официальный курс в национальной валюте Кыргызской Республики (сом) по отношению к доллару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5 - цена золота/серебра = графа 2 * графа 3 * графа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6 - средние затраты на единицу мерного слитка (без стоимости металла) в сомах, рассчитанные согласно пп.3 п.7. настоящей Инструкции;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7 - цена слитка без комиссии = графа 5 + графа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8 - комиссионная надбавка в процентах;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9 - расчетная (рыночная) цена продажи слитка = графа 7 * графа 8 / 100 + графа 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10 - себестоимость мерных слитков;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11 - графа 9 - графа 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12 - установленная цена продажи слитка равна графе 9, но если себестоимость слитка окажется ниже расчетной (рыночной) цены, то в графе 12 будет установлена цена продажи слитка из графы 10.".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0w4df--96slqxj8wo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dalil.kg/document/800220</w:t>
      </w:r>
    </w:hyperlink>
  </w:p>
  <w:p>
    <w:pPr>
      <w:spacing w:after="0" w:before="40"/>
      <w:jc w:val="center"/>
    </w:pPr>
    <w:hyperlink w:history="1" r:id="rId7n5-fpqdo9inwqxnvz5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npkuv9mpxxcaqw0ixl9" Type="http://schemas.openxmlformats.org/officeDocument/2006/relationships/hyperlink" Target="https://dalil.kg/document/111486" TargetMode="External"/><Relationship Id="rId2ezwwrmbpgs0kdrluzvfg" Type="http://schemas.openxmlformats.org/officeDocument/2006/relationships/hyperlink" Target="https://dalil.kg/document/302983" TargetMode="External"/><Relationship Id="rIdo5m2iflbonpxzlxrn9yv-" Type="http://schemas.openxmlformats.org/officeDocument/2006/relationships/hyperlink" Target="https://dalil.kg/document/302984" TargetMode="External"/><Relationship Id="rIda_0c3rgrbbjdwaqkpfo0n" Type="http://schemas.openxmlformats.org/officeDocument/2006/relationships/hyperlink" Target="https://dalil.kg/document/800220#p1" TargetMode="External"/><Relationship Id="rIdnvp_ogp32vqaaabkz_zmq" Type="http://schemas.openxmlformats.org/officeDocument/2006/relationships/hyperlink" Target="https://dalil.kg/document/800220" TargetMode="External"/><Relationship Id="rIdhvcfq2_wpnaixnfb1ddj6" Type="http://schemas.openxmlformats.org/officeDocument/2006/relationships/hyperlink" Target="https://dalil.kg/document/302983" TargetMode="External"/><Relationship Id="rIdycp_ks9yrg9biyqve0a5e" Type="http://schemas.openxmlformats.org/officeDocument/2006/relationships/hyperlink" Target="https://dalil.kg/document/302984" TargetMode="External"/><Relationship Id="rId_lmfdrtarmli2aeaou4qo" Type="http://schemas.openxmlformats.org/officeDocument/2006/relationships/hyperlink" Target="https://dalil.kg/document/302984" TargetMode="External"/><Relationship Id="rId89nx1qkqrxmvua6a2qc4e" Type="http://schemas.openxmlformats.org/officeDocument/2006/relationships/hyperlink" Target="https://dalil.kg/document/302983" TargetMode="External"/><Relationship Id="rIdgwu3vcmpc2ttjopbchmvp" Type="http://schemas.openxmlformats.org/officeDocument/2006/relationships/hyperlink" Target="https://dalil.kg/document/302984" TargetMode="External"/><Relationship Id="rIdhstrn4y5ofjucdkm6mfmx" Type="http://schemas.openxmlformats.org/officeDocument/2006/relationships/hyperlink" Target="https://dalil.kg/document/302984#p1" TargetMode="External"/><Relationship Id="rIddgt_ogn6zadwhkbsdwzih" Type="http://schemas.openxmlformats.org/officeDocument/2006/relationships/hyperlink" Target="https://dalil.kg/document/302984#p1" TargetMode="External"/><Relationship Id="rIdpedvbindlo1rkrqngbqft" Type="http://schemas.openxmlformats.org/officeDocument/2006/relationships/hyperlink" Target="https://dalil.kg/document/30298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0w4df--96slqxj8woso" Type="http://schemas.openxmlformats.org/officeDocument/2006/relationships/hyperlink" Target="https://dalil.kg/document/800220" TargetMode="External"/><Relationship Id="rId7n5-fpqdo9inwqxnvz5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2026-10-02T09:37:46.172Z</dcterms:created>
  <dcterms:modified xsi:type="dcterms:W3CDTF">2026-10-02T09:37:46.172Z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