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14 марта 2019 года № 2019-П-12/11-1-(НПА)</w:t>
      </w:r>
    </w:p>
    <w:p>
      <w:pPr>
        <w:spacing w:after="120"/>
        <w:jc w:val="both"/>
      </w:pPr>
      <w:r>
        <w:rPr>
          <w:rFonts w:ascii="Arial" w:cs="Arial" w:eastAsia="Arial" w:hAnsi="Arial"/>
          <w:sz w:val="24"/>
          <w:szCs w:val="24"/>
        </w:rPr>
        <w:t xml:space="preserve">О внесении изменений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snl0rnbcq_-2enkfe22h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w:t>
      </w:r>
      <w:hyperlink w:history="1" r:id="rIdwcdmqxkkgyb8nirgzzg21">
        <w:r>
          <w:rPr>
            <w:rFonts w:ascii="Arial" w:cs="Arial" w:eastAsia="Arial" w:hAnsi="Arial"/>
            <w:color w:val="1D4ED8"/>
            <w:sz w:val="24"/>
            <w:szCs w:val="24"/>
            <w:u w:val="single"/>
          </w:rPr>
          <w:t xml:space="preserve">изменения</w:t>
        </w:r>
      </w:hyperlink>
      <w:r>
        <w:rPr>
          <w:rFonts w:ascii="Arial" w:cs="Arial" w:eastAsia="Arial" w:hAnsi="Arial"/>
          <w:sz w:val="24"/>
          <w:szCs w:val="24"/>
        </w:rPr>
        <w:t xml:space="preserve"> в следующие нормативные правовые акты Национального банка Кыргызской Республики (прилагаются):</w:t>
      </w:r>
    </w:p>
    <w:p>
      <w:pPr>
        <w:spacing w:after="60"/>
        <w:ind w:firstLine="567"/>
        <w:jc w:val="both"/>
      </w:pPr>
      <w:r>
        <w:rPr>
          <w:rFonts w:ascii="Arial" w:cs="Arial" w:eastAsia="Arial" w:hAnsi="Arial"/>
          <w:sz w:val="24"/>
          <w:szCs w:val="24"/>
        </w:rPr>
        <w:t xml:space="preserve">- </w:t>
      </w:r>
      <w:hyperlink w:history="1" r:id="rIdqzjmt_bmweto3pkwdbei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3hbf_owyulwsnbgesgjyf">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21 июля 2004 года № 18/2;</w:t>
      </w:r>
    </w:p>
    <w:p>
      <w:pPr>
        <w:spacing w:after="60"/>
        <w:ind w:firstLine="567"/>
        <w:jc w:val="both"/>
      </w:pPr>
      <w:r>
        <w:rPr>
          <w:rFonts w:ascii="Arial" w:cs="Arial" w:eastAsia="Arial" w:hAnsi="Arial"/>
          <w:sz w:val="24"/>
          <w:szCs w:val="24"/>
        </w:rPr>
        <w:t xml:space="preserve">- </w:t>
      </w:r>
      <w:hyperlink w:history="1" r:id="rIdnf3umg9e11pt5je5uje6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bnp0a6uaghla29vkzfkfu">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от 21 июля 2004 года № 18/1.</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sz w:val="24"/>
          <w:szCs w:val="24"/>
        </w:rPr>
        <w:t xml:space="preserve">3. Юридическому управлению:</w:t>
      </w:r>
    </w:p>
    <w:p>
      <w:pPr>
        <w:spacing w:after="60"/>
        <w:ind w:firstLine="567"/>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6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60"/>
        <w:ind w:firstLine="567"/>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коммерческих банков, специализированной финансово-кредитной организации ОАО "Финансовая компания кредитных союзов", соответствующих структурных подразделений, областных управлений и представительства Национального банка Кыргызской Республики в Баткенской области.</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Национального банка Кыргызской Республики, курирующего Управление методологии надзора и лицензирования банков.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Т.Абдыгулов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постановлению Правления Национального банка Кыргызской Республики
 от 14 марта 2019 года № 2019-П-12/11-1-(НПА)</w:t>
      </w:r>
    </w:p>
    <w:p>
      <w:pPr>
        <w:spacing w:after="400" w:before="400"/>
        <w:jc w:val="center"/>
      </w:pPr>
      <w:r>
        <w:rPr>
          <w:rFonts w:ascii="Arial" w:cs="Arial" w:eastAsia="Arial" w:hAnsi="Arial"/>
          <w:b/>
          <w:bCs/>
          <w:sz w:val="32"/>
          <w:szCs w:val="32"/>
        </w:rPr>
        <w:t xml:space="preserve">ИЗМЕНЕНИЯ</w:t>
      </w:r>
      <w:r>
        <w:rPr>
          <w:rFonts w:ascii="Arial" w:cs="Arial" w:eastAsia="Arial" w:hAnsi="Arial"/>
          <w:b/>
          <w:bCs/>
          <w:sz w:val="32"/>
          <w:szCs w:val="32"/>
        </w:rPr>
        <w:t xml:space="preserve">
 в некоторые нормативные правовые акты Национального банка Кыргызской Республики</w:t>
      </w:r>
    </w:p>
    <w:p>
      <w:pPr>
        <w:spacing w:after="60"/>
        <w:ind w:firstLine="567"/>
        <w:jc w:val="both"/>
      </w:pPr>
      <w:r>
        <w:rPr>
          <w:rFonts w:ascii="Arial" w:cs="Arial" w:eastAsia="Arial" w:hAnsi="Arial"/>
          <w:sz w:val="24"/>
          <w:szCs w:val="24"/>
        </w:rPr>
        <w:t xml:space="preserve">1. Внести в </w:t>
      </w:r>
      <w:hyperlink w:history="1" r:id="rIdrkacl0bay7vvytehfv1p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iw4eg-q-zpxzbfcnijvc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от 21 июля 2004 года № 18/2 следующее изменение:</w:t>
      </w:r>
    </w:p>
    <w:p>
      <w:pPr>
        <w:spacing w:after="60"/>
        <w:ind w:firstLine="567"/>
        <w:jc w:val="both"/>
      </w:pPr>
      <w:r>
        <w:rPr>
          <w:rFonts w:ascii="Arial" w:cs="Arial" w:eastAsia="Arial" w:hAnsi="Arial"/>
          <w:sz w:val="24"/>
          <w:szCs w:val="24"/>
        </w:rPr>
        <w:t xml:space="preserve">в </w:t>
      </w:r>
      <w:hyperlink w:history="1" r:id="rIdl4tt2vhhahdj8fgvpevbm">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определению стандартов достаточности (адекватности) капитала коммерческих банков Кыргызской Республики, утвержденной вышеуказанным </w:t>
      </w:r>
      <w:hyperlink w:history="1" r:id="rIdkndqoxtwyditr1flbv9p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2.4 изложить в следующей редакции:</w:t>
      </w:r>
    </w:p>
    <w:p>
      <w:pPr>
        <w:spacing w:after="60"/>
        <w:ind w:firstLine="567"/>
        <w:jc w:val="both"/>
      </w:pPr>
      <w:r>
        <w:rPr>
          <w:rFonts w:ascii="Arial" w:cs="Arial" w:eastAsia="Arial" w:hAnsi="Arial"/>
          <w:sz w:val="24"/>
          <w:szCs w:val="24"/>
        </w:rPr>
        <w:t xml:space="preserve">"2.4. В целях сохранения финансовой устойчивости банка и сохранения стабильности его деятельности устанавливается требование о поддержке "дополнительного запаса капитала банка" (индекс "буфер капитала") для выплаты дивидендов. Индекс "буфер капитала" определяется аналогично расчету коэффициента достаточности (адекватности) суммарного капитала. Значение индекса "буфер капитала" банков устанавливается Комитетом по надзору Национального банка.".</w:t>
      </w:r>
    </w:p>
    <w:p>
      <w:pPr>
        <w:spacing w:after="60"/>
        <w:ind w:firstLine="567"/>
        <w:jc w:val="both"/>
      </w:pPr>
      <w:r>
        <w:rPr>
          <w:rFonts w:ascii="Arial" w:cs="Arial" w:eastAsia="Arial" w:hAnsi="Arial"/>
          <w:sz w:val="24"/>
          <w:szCs w:val="24"/>
        </w:rPr>
        <w:t xml:space="preserve">2. Внести в </w:t>
      </w:r>
      <w:hyperlink w:history="1" r:id="rIdaf5zmtik2ey338a-1fbt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f6fhmyoo4izlltvas-4u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от 21 июля 2004 года № 18/1 следующее изменение:</w:t>
      </w:r>
    </w:p>
    <w:p>
      <w:pPr>
        <w:spacing w:after="60"/>
        <w:ind w:firstLine="567"/>
        <w:jc w:val="both"/>
      </w:pPr>
      <w:r>
        <w:rPr>
          <w:rFonts w:ascii="Arial" w:cs="Arial" w:eastAsia="Arial" w:hAnsi="Arial"/>
          <w:sz w:val="24"/>
          <w:szCs w:val="24"/>
        </w:rPr>
        <w:t xml:space="preserve">в Положении об экономических нормативах и требованиях, обязательных для выполнения коммерческими банками Кыргызской Республики, утвержденном вышеуказанным </w:t>
      </w:r>
      <w:hyperlink w:history="1" r:id="rIdzgavnmf34nnu6vp_9c_j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13.1-1. признать утратившим силу.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ltckojfipalabnkky9ha">
      <w:r>
        <w:rPr>
          <w:rFonts w:ascii="Arial" w:cs="Arial" w:eastAsia="Arial" w:hAnsi="Arial"/>
          <w:color w:val="132D3F"/>
          <w:sz w:val="16"/>
          <w:szCs w:val="16"/>
          <w:u w:val="single"/>
        </w:rPr>
        <w:t xml:space="preserve">dalil.kg/document/800252</w:t>
      </w:r>
    </w:hyperlink>
  </w:p>
  <w:p>
    <w:pPr>
      <w:spacing w:after="0" w:before="40"/>
      <w:jc w:val="center"/>
    </w:pPr>
    <w:hyperlink w:history="1" r:id="rId8bf_6yoansfet065n4lg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nl0rnbcq_-2enkfe22ha" Type="http://schemas.openxmlformats.org/officeDocument/2006/relationships/hyperlink" Target="https://dalil.kg/document/111486" TargetMode="External"/><Relationship Id="rIdwcdmqxkkgyb8nirgzzg21" Type="http://schemas.openxmlformats.org/officeDocument/2006/relationships/hyperlink" Target="https://dalil.kg/document/800252#p1" TargetMode="External"/><Relationship Id="rIdqzjmt_bmweto3pkwdbeil" Type="http://schemas.openxmlformats.org/officeDocument/2006/relationships/hyperlink" Target="https://dalil.kg/document/31369" TargetMode="External"/><Relationship Id="rId3hbf_owyulwsnbgesgjyf" Type="http://schemas.openxmlformats.org/officeDocument/2006/relationships/hyperlink" Target="https://dalil.kg/document/31370" TargetMode="External"/><Relationship Id="rIdnf3umg9e11pt5je5uje6m" Type="http://schemas.openxmlformats.org/officeDocument/2006/relationships/hyperlink" Target="https://dalil.kg/document/31367" TargetMode="External"/><Relationship Id="rIdbnp0a6uaghla29vkzfkfu" Type="http://schemas.openxmlformats.org/officeDocument/2006/relationships/hyperlink" Target="https://dalil.kg/document/31368" TargetMode="External"/><Relationship Id="rIdrkacl0bay7vvytehfv1pq" Type="http://schemas.openxmlformats.org/officeDocument/2006/relationships/hyperlink" Target="https://dalil.kg/document/31369" TargetMode="External"/><Relationship Id="rIdiw4eg-q-zpxzbfcnijvcw" Type="http://schemas.openxmlformats.org/officeDocument/2006/relationships/hyperlink" Target="https://dalil.kg/document/31370" TargetMode="External"/><Relationship Id="rIdl4tt2vhhahdj8fgvpevbm" Type="http://schemas.openxmlformats.org/officeDocument/2006/relationships/hyperlink" Target="https://dalil.kg/document/31370" TargetMode="External"/><Relationship Id="rIdkndqoxtwyditr1flbv9po" Type="http://schemas.openxmlformats.org/officeDocument/2006/relationships/hyperlink" Target="https://dalil.kg/document/31369" TargetMode="External"/><Relationship Id="rIdaf5zmtik2ey338a-1fbtn" Type="http://schemas.openxmlformats.org/officeDocument/2006/relationships/hyperlink" Target="https://dalil.kg/document/31367" TargetMode="External"/><Relationship Id="rIdf6fhmyoo4izlltvas-4uf" Type="http://schemas.openxmlformats.org/officeDocument/2006/relationships/hyperlink" Target="https://dalil.kg/document/31368" TargetMode="External"/><Relationship Id="rIdzgavnmf34nnu6vp_9c_jw" Type="http://schemas.openxmlformats.org/officeDocument/2006/relationships/hyperlink" Target="https://dalil.kg/document/31367"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ltckojfipalabnkky9ha" Type="http://schemas.openxmlformats.org/officeDocument/2006/relationships/hyperlink" Target="https://dalil.kg/document/800252" TargetMode="External"/><Relationship Id="rId8bf_6yoansfet065n4lg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2026-09-23T21:04:51.982Z</dcterms:created>
  <dcterms:modified xsi:type="dcterms:W3CDTF">2026-09-23T21:04:51.982Z</dcterms:modified>
</cp:coreProperties>
</file>

<file path=docProps/custom.xml><?xml version="1.0" encoding="utf-8"?>
<Properties xmlns="http://schemas.openxmlformats.org/officeDocument/2006/custom-properties" xmlns:vt="http://schemas.openxmlformats.org/officeDocument/2006/docPropsVTypes"/>
</file>