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10 апреля 2019 года № 2019-П-12/19-1-(БС)</w:t>
      </w:r>
    </w:p>
    <w:p>
      <w:pPr>
        <w:spacing w:after="120"/>
        <w:jc w:val="both"/>
      </w:pPr>
      <w:r>
        <w:rPr>
          <w:rFonts w:ascii="Arial" w:cs="Arial" w:eastAsia="Arial" w:hAnsi="Arial"/>
          <w:sz w:val="24"/>
          <w:szCs w:val="24"/>
        </w:rPr>
        <w:t xml:space="preserve">О внесении изменений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68</w:t>
      </w:r>
      <w:r>
        <w:rPr>
          <w:rFonts w:ascii="Arial" w:cs="Arial" w:eastAsia="Arial" w:hAnsi="Arial"/>
          <w:sz w:val="24"/>
          <w:szCs w:val="24"/>
        </w:rPr>
        <w:t xml:space="preserve"> </w:t>
      </w:r>
      <w:hyperlink w:history="1" r:id="rId4cltfgpo8kf9gkc_pn69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w:t>
      </w:r>
      <w:r>
        <w:rPr>
          <w:rFonts w:ascii="Arial" w:cs="Arial" w:eastAsia="Arial" w:hAnsi="Arial"/>
          <w:sz w:val="24"/>
          <w:szCs w:val="24"/>
        </w:rPr>
        <w:t xml:space="preserve">изменения</w:t>
      </w:r>
      <w:r>
        <w:rPr>
          <w:rFonts w:ascii="Arial" w:cs="Arial" w:eastAsia="Arial" w:hAnsi="Arial"/>
          <w:sz w:val="24"/>
          <w:szCs w:val="24"/>
        </w:rPr>
        <w:t xml:space="preserve"> в следующие нормативные правовые акты Национального банка Кыргызской Республики (</w:t>
      </w:r>
      <w:hyperlink w:history="1" r:id="rIdyfdpda5xzgmasv6hycrxz">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Временной администрации" от 8 июня 2017 года № 2017-П-12/23-8-(НПА)";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ликвидации банков" от 8 июня 2017 года № 2017-П-12/23-5-(НПА)".</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коммерческих банков, ОЮЛ "Союз банков Кыргызстана", Государственного банка развития Кыргызской Республики,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председателя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Н.Жениш</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
 от 10 апреля 2019 года № 2019-П-12/19-1-(БС)</w:t>
      </w:r>
    </w:p>
    <w:p>
      <w:pPr>
        <w:spacing w:after="120"/>
        <w:jc w:val="both"/>
      </w:pPr>
      <w:r>
        <w:rPr>
          <w:rFonts w:ascii="Arial" w:cs="Arial" w:eastAsia="Arial" w:hAnsi="Arial"/>
          <w:sz w:val="24"/>
          <w:szCs w:val="24"/>
        </w:rPr>
        <w:t xml:space="preserve">О внесении изменений в некоторые нормативные </w:t>
      </w:r>
      <w:r>
        <w:rPr>
          <w:rFonts w:ascii="Arial" w:cs="Arial" w:eastAsia="Arial" w:hAnsi="Arial"/>
          <w:sz w:val="24"/>
          <w:szCs w:val="24"/>
        </w:rPr>
        <w:t xml:space="preserve">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Временной администрации" от 8 июня 2017 года № 2017-П-12/23-8-(НПА)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Временной администрации",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абзаце восьмом пункта 8 слова ", с указанием фамилии, имени, отчества и должностей, которые будут занимать, и указанием права подписи на документах" исключить;</w:t>
      </w:r>
    </w:p>
    <w:p>
      <w:pPr>
        <w:spacing w:after="120"/>
        <w:jc w:val="both"/>
      </w:pPr>
      <w:r>
        <w:rPr>
          <w:rFonts w:ascii="Arial" w:cs="Arial" w:eastAsia="Arial" w:hAnsi="Arial"/>
          <w:sz w:val="24"/>
          <w:szCs w:val="24"/>
        </w:rPr>
        <w:t xml:space="preserve">- пункт 21 изложить в следующей редакции:</w:t>
      </w:r>
    </w:p>
    <w:p>
      <w:pPr>
        <w:spacing w:after="120"/>
        <w:jc w:val="both"/>
      </w:pPr>
      <w:r>
        <w:rPr>
          <w:rFonts w:ascii="Arial" w:cs="Arial" w:eastAsia="Arial" w:hAnsi="Arial"/>
          <w:sz w:val="24"/>
          <w:szCs w:val="24"/>
        </w:rPr>
        <w:t xml:space="preserve">"21. Правление Национального банка вправе назначить другого Временного администратора в случае:</w:t>
      </w:r>
    </w:p>
    <w:p>
      <w:pPr>
        <w:spacing w:after="120"/>
        <w:jc w:val="both"/>
      </w:pPr>
      <w:r>
        <w:rPr>
          <w:rFonts w:ascii="Arial" w:cs="Arial" w:eastAsia="Arial" w:hAnsi="Arial"/>
          <w:sz w:val="24"/>
          <w:szCs w:val="24"/>
        </w:rPr>
        <w:t xml:space="preserve">- отсутствия Временного администратора по болезни или иным причинам, ставящим под угрозу проведение Временной администрации;</w:t>
      </w:r>
    </w:p>
    <w:p>
      <w:pPr>
        <w:spacing w:after="120"/>
        <w:jc w:val="both"/>
      </w:pPr>
      <w:r>
        <w:rPr>
          <w:rFonts w:ascii="Arial" w:cs="Arial" w:eastAsia="Arial" w:hAnsi="Arial"/>
          <w:sz w:val="24"/>
          <w:szCs w:val="24"/>
        </w:rPr>
        <w:t xml:space="preserve">- нарушения Временным администратором условий договора, заключенного с Национальным банком;</w:t>
      </w:r>
    </w:p>
    <w:p>
      <w:pPr>
        <w:spacing w:after="120"/>
        <w:jc w:val="both"/>
      </w:pPr>
      <w:r>
        <w:rPr>
          <w:rFonts w:ascii="Arial" w:cs="Arial" w:eastAsia="Arial" w:hAnsi="Arial"/>
          <w:sz w:val="24"/>
          <w:szCs w:val="24"/>
        </w:rPr>
        <w:t xml:space="preserve">- несвоевременного, неполного и/или некорректного представления Временным администратором отчета, а также других официально предоставляемых документов и сведений, в том числе искажение финансовой отчетности;</w:t>
      </w:r>
    </w:p>
    <w:p>
      <w:pPr>
        <w:spacing w:after="120"/>
        <w:jc w:val="both"/>
      </w:pPr>
      <w:r>
        <w:rPr>
          <w:rFonts w:ascii="Arial" w:cs="Arial" w:eastAsia="Arial" w:hAnsi="Arial"/>
          <w:sz w:val="24"/>
          <w:szCs w:val="24"/>
        </w:rPr>
        <w:t xml:space="preserve">- неспособности действовать, исполнять функции и обязанности, возложенные на Временного администратора Законом и настоящим Положением;</w:t>
      </w:r>
    </w:p>
    <w:p>
      <w:pPr>
        <w:spacing w:after="120"/>
        <w:jc w:val="both"/>
      </w:pPr>
      <w:r>
        <w:rPr>
          <w:rFonts w:ascii="Arial" w:cs="Arial" w:eastAsia="Arial" w:hAnsi="Arial"/>
          <w:sz w:val="24"/>
          <w:szCs w:val="24"/>
        </w:rPr>
        <w:t xml:space="preserve">- нарушения требований законодательства Кыргызской Республики;</w:t>
      </w:r>
    </w:p>
    <w:p>
      <w:pPr>
        <w:spacing w:after="120"/>
        <w:jc w:val="both"/>
      </w:pPr>
      <w:r>
        <w:rPr>
          <w:rFonts w:ascii="Arial" w:cs="Arial" w:eastAsia="Arial" w:hAnsi="Arial"/>
          <w:sz w:val="24"/>
          <w:szCs w:val="24"/>
        </w:rPr>
        <w:t xml:space="preserve">- преднамеренных действий или бездействий Временного администратора, препятствующих достижению целей Временной администрации;</w:t>
      </w:r>
    </w:p>
    <w:p>
      <w:pPr>
        <w:spacing w:after="120"/>
        <w:jc w:val="both"/>
      </w:pPr>
      <w:r>
        <w:rPr>
          <w:rFonts w:ascii="Arial" w:cs="Arial" w:eastAsia="Arial" w:hAnsi="Arial"/>
          <w:sz w:val="24"/>
          <w:szCs w:val="24"/>
        </w:rPr>
        <w:t xml:space="preserve">- расторжения договора, заключенного с Национальным банком по личному заявлению/ходатайству Временного администратора.";</w:t>
      </w:r>
    </w:p>
    <w:p>
      <w:pPr>
        <w:spacing w:after="120"/>
        <w:jc w:val="both"/>
      </w:pPr>
      <w:r>
        <w:rPr>
          <w:rFonts w:ascii="Arial" w:cs="Arial" w:eastAsia="Arial" w:hAnsi="Arial"/>
          <w:sz w:val="24"/>
          <w:szCs w:val="24"/>
        </w:rPr>
        <w:t xml:space="preserve">- в пункте 41 слова "до 10 (десятого) числа месяца" заменить словами "в течение 10 рабочих дней месяца";</w:t>
      </w:r>
    </w:p>
    <w:p>
      <w:pPr>
        <w:spacing w:after="120"/>
        <w:jc w:val="both"/>
      </w:pPr>
      <w:r>
        <w:rPr>
          <w:rFonts w:ascii="Arial" w:cs="Arial" w:eastAsia="Arial" w:hAnsi="Arial"/>
          <w:sz w:val="24"/>
          <w:szCs w:val="24"/>
        </w:rPr>
        <w:t xml:space="preserve">- в пункте 53 слова "в течение 20 календарных дней" заменить словами "в течение срока, установленного Правлением Национального банка";</w:t>
      </w:r>
    </w:p>
    <w:p>
      <w:pPr>
        <w:spacing w:after="120"/>
        <w:jc w:val="both"/>
      </w:pPr>
      <w:r>
        <w:rPr>
          <w:rFonts w:ascii="Arial" w:cs="Arial" w:eastAsia="Arial" w:hAnsi="Arial"/>
          <w:sz w:val="24"/>
          <w:szCs w:val="24"/>
        </w:rPr>
        <w:t xml:space="preserve">- в пункте 54 слова "оценщиков и иных" заменить словами "независимых";</w:t>
      </w:r>
    </w:p>
    <w:p>
      <w:pPr>
        <w:spacing w:after="120"/>
        <w:jc w:val="both"/>
      </w:pPr>
      <w:r>
        <w:rPr>
          <w:rFonts w:ascii="Arial" w:cs="Arial" w:eastAsia="Arial" w:hAnsi="Arial"/>
          <w:sz w:val="24"/>
          <w:szCs w:val="24"/>
        </w:rPr>
        <w:t xml:space="preserve">- пункт 71 изложить в следующей редакции:</w:t>
      </w:r>
    </w:p>
    <w:p>
      <w:pPr>
        <w:spacing w:after="120"/>
        <w:jc w:val="both"/>
      </w:pPr>
      <w:r>
        <w:rPr>
          <w:rFonts w:ascii="Arial" w:cs="Arial" w:eastAsia="Arial" w:hAnsi="Arial"/>
          <w:sz w:val="24"/>
          <w:szCs w:val="24"/>
        </w:rPr>
        <w:t xml:space="preserve">"71. В случае удовлетворения ходатайства Временного администратора о проведении мер по рекапитализации банка Временный администратор обязан представлять в Национальный банк с установленной Правлением Национального банка периодичностью отчет о проведенных мероприятиях с указанием выполненных/невыполненных мероприятий и возможных рисках.";</w:t>
      </w:r>
    </w:p>
    <w:p>
      <w:pPr>
        <w:spacing w:after="120"/>
        <w:jc w:val="both"/>
      </w:pPr>
      <w:r>
        <w:rPr>
          <w:rFonts w:ascii="Arial" w:cs="Arial" w:eastAsia="Arial" w:hAnsi="Arial"/>
          <w:sz w:val="24"/>
          <w:szCs w:val="24"/>
        </w:rPr>
        <w:t xml:space="preserve">- в пункте 95 после слов "экономических нормативов" дополнить словами "обязательных резервных требований";</w:t>
      </w:r>
    </w:p>
    <w:p>
      <w:pPr>
        <w:spacing w:after="120"/>
        <w:jc w:val="both"/>
      </w:pPr>
      <w:r>
        <w:rPr>
          <w:rFonts w:ascii="Arial" w:cs="Arial" w:eastAsia="Arial" w:hAnsi="Arial"/>
          <w:sz w:val="24"/>
          <w:szCs w:val="24"/>
        </w:rPr>
        <w:t xml:space="preserve">- пункт 107 изложить в следующей редакции:</w:t>
      </w:r>
    </w:p>
    <w:p>
      <w:pPr>
        <w:spacing w:after="120"/>
        <w:jc w:val="both"/>
      </w:pPr>
      <w:r>
        <w:rPr>
          <w:rFonts w:ascii="Arial" w:cs="Arial" w:eastAsia="Arial" w:hAnsi="Arial"/>
          <w:sz w:val="24"/>
          <w:szCs w:val="24"/>
        </w:rPr>
        <w:t xml:space="preserve">"107. Оплата труда Временного администратора и привлеченных им специалистов, не являющихся служащими Национального банка, осуществляется за счет средств банка. В случаях, когда в банке, в который назначен Временный администратор, не имеется ликвидных средств для оплаты труда Временного администратора и привлеченных им специалистов, не являющихся служащими Национального банка, по ходатайству Временного администратора и решению Национального банка эти расходы осуществляются за счет собственных средств Национального банка. Данные расходы в дальнейшем будут отнесены на затраты банка, в который назначен Временный администратор. Оплата труда служащих Национального банка, привлеченных в состав Временной администрации, осуществляется за счет собственных средств Национального банка.</w:t>
      </w:r>
    </w:p>
    <w:p>
      <w:pPr>
        <w:spacing w:after="120"/>
        <w:jc w:val="both"/>
      </w:pPr>
      <w:r>
        <w:rPr>
          <w:rFonts w:ascii="Arial" w:cs="Arial" w:eastAsia="Arial" w:hAnsi="Arial"/>
          <w:sz w:val="24"/>
          <w:szCs w:val="24"/>
        </w:rPr>
        <w:t xml:space="preserve">Расходы по оплате труда Временного администратора и привлеченных им специалистов, не являющихся служащими Национального банка, осуществленные за счет Национального банка, погашаются банком в случае прекращения деятельности Временной администрации, а в случае начала процедуры принудительной ликвидации в отношении банка - в соответствии с очередностью удовлетворения требований кредиторов, установленном Законом порядке.";</w:t>
      </w:r>
    </w:p>
    <w:p>
      <w:pPr>
        <w:spacing w:after="120"/>
        <w:jc w:val="both"/>
      </w:pPr>
      <w:r>
        <w:rPr>
          <w:rFonts w:ascii="Arial" w:cs="Arial" w:eastAsia="Arial" w:hAnsi="Arial"/>
          <w:sz w:val="24"/>
          <w:szCs w:val="24"/>
        </w:rPr>
        <w:t xml:space="preserve">- в пункте 109 цифру "5" заменить цифрой "15";</w:t>
      </w:r>
    </w:p>
    <w:p>
      <w:pPr>
        <w:spacing w:after="120"/>
        <w:jc w:val="both"/>
      </w:pPr>
      <w:r>
        <w:rPr>
          <w:rFonts w:ascii="Arial" w:cs="Arial" w:eastAsia="Arial" w:hAnsi="Arial"/>
          <w:sz w:val="24"/>
          <w:szCs w:val="24"/>
        </w:rPr>
        <w:t xml:space="preserve">- в пункте 110 цифру "5" заменить цифрой "30";</w:t>
      </w:r>
    </w:p>
    <w:p>
      <w:pPr>
        <w:spacing w:after="120"/>
        <w:jc w:val="both"/>
      </w:pPr>
      <w:r>
        <w:rPr>
          <w:rFonts w:ascii="Arial" w:cs="Arial" w:eastAsia="Arial" w:hAnsi="Arial"/>
          <w:sz w:val="24"/>
          <w:szCs w:val="24"/>
        </w:rPr>
        <w:t xml:space="preserve">- в пункте 113 цифру "5" заменить цифрой "20".</w:t>
      </w:r>
    </w:p>
    <w:p>
      <w:pPr>
        <w:spacing w:after="120"/>
        <w:jc w:val="both"/>
      </w:pPr>
      <w:r>
        <w:rPr>
          <w:rFonts w:ascii="Arial" w:cs="Arial" w:eastAsia="Arial" w:hAnsi="Arial"/>
          <w:sz w:val="24"/>
          <w:szCs w:val="24"/>
        </w:rPr>
        <w:t xml:space="preserve">2.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постановление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ликвидации банков" от 8 июня 2017 года № 2017-П-12/23-5-(НПА)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ликвидации банков",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w:t>
      </w:r>
      <w:r>
        <w:rPr>
          <w:rFonts w:ascii="Arial" w:cs="Arial" w:eastAsia="Arial" w:hAnsi="Arial"/>
          <w:sz w:val="24"/>
          <w:szCs w:val="24"/>
        </w:rPr>
        <w:t xml:space="preserve">Положение</w:t>
      </w:r>
      <w:r>
        <w:rPr>
          <w:rFonts w:ascii="Arial" w:cs="Arial" w:eastAsia="Arial" w:hAnsi="Arial"/>
          <w:sz w:val="24"/>
          <w:szCs w:val="24"/>
        </w:rPr>
        <w:t xml:space="preserve"> устанавливает квалификационные и иные требования для ликвидаторов, а также особенности осуществления мер по ликвидации банков в соответствии с </w:t>
      </w:r>
      <w:hyperlink w:history="1" r:id="rIdrgobnwdkzyg_zbsp8x_8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(далее - Закон)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Вознаграждение ликвидатору устанавливается судом по предложению Национального банка либо собранием акционеров (при добровольной ликвидации) по согласованию с Национальным банком соразмерно сложности ликвидируемого банка, но не может превышать должностной оклад председателя Правления ликвидируемого банка, исчисляемый за последний год, предшествующий введению Временной администрации или отзыву лицензии, либо размера вознаграждения Временного администратора, действовавшего в банке на дату принятия решения о ликвидации банка.</w:t>
      </w:r>
    </w:p>
    <w:p>
      <w:pPr>
        <w:spacing w:after="120"/>
        <w:jc w:val="both"/>
      </w:pPr>
      <w:r>
        <w:rPr>
          <w:rFonts w:ascii="Arial" w:cs="Arial" w:eastAsia="Arial" w:hAnsi="Arial"/>
          <w:sz w:val="24"/>
          <w:szCs w:val="24"/>
        </w:rPr>
        <w:t xml:space="preserve">Ликвидатор устанавливает вознаграждение привлеченным работникам в размере, не превышающем должностные оклады соответствующих работников банка, действовавшие до введения Временной администрации или отзыва лицензии.";</w:t>
      </w:r>
    </w:p>
    <w:p>
      <w:pPr>
        <w:spacing w:after="120"/>
        <w:jc w:val="both"/>
      </w:pPr>
      <w:r>
        <w:rPr>
          <w:rFonts w:ascii="Arial" w:cs="Arial" w:eastAsia="Arial" w:hAnsi="Arial"/>
          <w:sz w:val="24"/>
          <w:szCs w:val="24"/>
        </w:rPr>
        <w:t xml:space="preserve">- дополнить пунктом 9-1 следующего содержания:</w:t>
      </w:r>
    </w:p>
    <w:p>
      <w:pPr>
        <w:spacing w:after="120"/>
        <w:jc w:val="both"/>
      </w:pPr>
      <w:r>
        <w:rPr>
          <w:rFonts w:ascii="Arial" w:cs="Arial" w:eastAsia="Arial" w:hAnsi="Arial"/>
          <w:sz w:val="24"/>
          <w:szCs w:val="24"/>
        </w:rPr>
        <w:t xml:space="preserve">"9-1. В случаях, когда в банке отсутствуют ликвидные средства для покрытия административных расходов при проведении процедуры принудительной ликвидации банка, такие расходы могут быть осуществлены за счет собственных средств Национального банка по мотивированному обращению ликвидатора банка. К мотивированному обращению ликвидатор прилагает виды административных расходов, которые будут осуществляться за счет средств Национального банка.</w:t>
      </w:r>
    </w:p>
    <w:p>
      <w:pPr>
        <w:spacing w:after="120"/>
        <w:jc w:val="both"/>
      </w:pPr>
      <w:r>
        <w:rPr>
          <w:rFonts w:ascii="Arial" w:cs="Arial" w:eastAsia="Arial" w:hAnsi="Arial"/>
          <w:sz w:val="24"/>
          <w:szCs w:val="24"/>
        </w:rPr>
        <w:t xml:space="preserve">Национальный банк рассматривает обращение ликвидатора в течение 30 рабочих дней со дня поступления обращения.</w:t>
      </w:r>
    </w:p>
    <w:p>
      <w:pPr>
        <w:spacing w:after="120"/>
        <w:jc w:val="both"/>
      </w:pPr>
      <w:r>
        <w:rPr>
          <w:rFonts w:ascii="Arial" w:cs="Arial" w:eastAsia="Arial" w:hAnsi="Arial"/>
          <w:sz w:val="24"/>
          <w:szCs w:val="24"/>
        </w:rPr>
        <w:t xml:space="preserve">При предоставлении денежных средств ликвидатору на осуществление административных расходов, Национальный банк устанавливает виды административных расходов, которые могут быть осуществлены за счет средств Национального банка и сумму выделяемых средств на каждый вид административных расходов.</w:t>
      </w:r>
    </w:p>
    <w:p>
      <w:pPr>
        <w:spacing w:after="120"/>
        <w:jc w:val="both"/>
      </w:pPr>
      <w:r>
        <w:rPr>
          <w:rFonts w:ascii="Arial" w:cs="Arial" w:eastAsia="Arial" w:hAnsi="Arial"/>
          <w:sz w:val="24"/>
          <w:szCs w:val="24"/>
        </w:rPr>
        <w:t xml:space="preserve">Решение о предоставлении денежных средств ликвидатору для осуществления административных расходов принимается Правлением Национального банка.</w:t>
      </w:r>
    </w:p>
    <w:p>
      <w:pPr>
        <w:spacing w:after="120"/>
        <w:jc w:val="both"/>
      </w:pPr>
      <w:r>
        <w:rPr>
          <w:rFonts w:ascii="Arial" w:cs="Arial" w:eastAsia="Arial" w:hAnsi="Arial"/>
          <w:sz w:val="24"/>
          <w:szCs w:val="24"/>
        </w:rPr>
        <w:t xml:space="preserve">Национальный банк предоставляет денежные средства на покрытие административных расходов на основании договора, заключаемого с ликвидатором банка.</w:t>
      </w:r>
    </w:p>
    <w:p>
      <w:pPr>
        <w:spacing w:after="120"/>
        <w:jc w:val="both"/>
      </w:pPr>
      <w:r>
        <w:rPr>
          <w:rFonts w:ascii="Arial" w:cs="Arial" w:eastAsia="Arial" w:hAnsi="Arial"/>
          <w:sz w:val="24"/>
          <w:szCs w:val="24"/>
        </w:rPr>
        <w:t xml:space="preserve">Национальный банк перечисляет денежные средства на проведение процедуры ликвидации банка на специальный счет, открытый ликвидатором, в соответствии со </w:t>
      </w:r>
      <w:r>
        <w:rPr>
          <w:rFonts w:ascii="Arial" w:cs="Arial" w:eastAsia="Arial" w:hAnsi="Arial"/>
          <w:sz w:val="24"/>
          <w:szCs w:val="24"/>
        </w:rPr>
        <w:t xml:space="preserve">статьей 182</w:t>
      </w:r>
      <w:r>
        <w:rPr>
          <w:rFonts w:ascii="Arial" w:cs="Arial" w:eastAsia="Arial" w:hAnsi="Arial"/>
          <w:sz w:val="24"/>
          <w:szCs w:val="24"/>
        </w:rPr>
        <w:t xml:space="preserve"> </w:t>
      </w:r>
      <w:hyperlink w:history="1" r:id="rIdp5oymuxeyqelupjhqmhw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Денежные средства, предоставленные Национальным банком ликвидатору банка для осуществления административных расходов, не входят в ликвидационную массу и относятся к административным расходам ликвидатора в соответствии со </w:t>
      </w:r>
      <w:r>
        <w:rPr>
          <w:rFonts w:ascii="Arial" w:cs="Arial" w:eastAsia="Arial" w:hAnsi="Arial"/>
          <w:sz w:val="24"/>
          <w:szCs w:val="24"/>
        </w:rPr>
        <w:t xml:space="preserve">статьей 188</w:t>
      </w:r>
      <w:r>
        <w:rPr>
          <w:rFonts w:ascii="Arial" w:cs="Arial" w:eastAsia="Arial" w:hAnsi="Arial"/>
          <w:sz w:val="24"/>
          <w:szCs w:val="24"/>
        </w:rPr>
        <w:t xml:space="preserve"> </w:t>
      </w:r>
      <w:hyperlink w:history="1" r:id="rIdzac6qn4vwu1r5drqilbh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а также должны быть погашены ликвидатором вне очередности погашения требований кредиторов, установленной </w:t>
      </w:r>
      <w:hyperlink w:history="1" r:id="rIdphclqz-h_bfhnmdvhwhn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41:</w:t>
      </w:r>
    </w:p>
    <w:p>
      <w:pPr>
        <w:spacing w:after="120"/>
        <w:jc w:val="both"/>
      </w:pPr>
      <w:r>
        <w:rPr>
          <w:rFonts w:ascii="Arial" w:cs="Arial" w:eastAsia="Arial" w:hAnsi="Arial"/>
          <w:sz w:val="24"/>
          <w:szCs w:val="24"/>
        </w:rPr>
        <w:t xml:space="preserve">в абзаце шестом подпункта 12 слова "накопительный фонд" заменить словами "средства накопительного фонда";</w:t>
      </w:r>
    </w:p>
    <w:p>
      <w:pPr>
        <w:spacing w:after="120"/>
        <w:jc w:val="both"/>
      </w:pPr>
      <w:r>
        <w:rPr>
          <w:rFonts w:ascii="Arial" w:cs="Arial" w:eastAsia="Arial" w:hAnsi="Arial"/>
          <w:sz w:val="24"/>
          <w:szCs w:val="24"/>
        </w:rPr>
        <w:t xml:space="preserve">в абзаце седьмом подпункта 12 слова "с оплатой за получаемые услуги" заменить словами "с оплатой услуг";</w:t>
      </w:r>
    </w:p>
    <w:p>
      <w:pPr>
        <w:spacing w:after="120"/>
        <w:jc w:val="both"/>
      </w:pPr>
      <w:r>
        <w:rPr>
          <w:rFonts w:ascii="Arial" w:cs="Arial" w:eastAsia="Arial" w:hAnsi="Arial"/>
          <w:sz w:val="24"/>
          <w:szCs w:val="24"/>
        </w:rPr>
        <w:t xml:space="preserve">дополнить подпунктом "15" следующего содержания:</w:t>
      </w:r>
    </w:p>
    <w:p>
      <w:pPr>
        <w:spacing w:after="120"/>
        <w:jc w:val="both"/>
      </w:pPr>
      <w:r>
        <w:rPr>
          <w:rFonts w:ascii="Arial" w:cs="Arial" w:eastAsia="Arial" w:hAnsi="Arial"/>
          <w:sz w:val="24"/>
          <w:szCs w:val="24"/>
        </w:rPr>
        <w:t xml:space="preserve">"15) отчет по полученным и использованным денежным средствам от Национального банка.".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b5xwpyobgccphn8cmtyt">
      <w:r>
        <w:rPr>
          <w:rFonts w:ascii="Arial" w:cs="Arial" w:eastAsia="Arial" w:hAnsi="Arial"/>
          <w:color w:val="132D3F"/>
          <w:sz w:val="16"/>
          <w:szCs w:val="16"/>
          <w:u w:val="single"/>
        </w:rPr>
        <w:t xml:space="preserve">dalil.kg/document/800255</w:t>
      </w:r>
    </w:hyperlink>
  </w:p>
  <w:p>
    <w:pPr>
      <w:spacing w:after="0" w:before="40"/>
      <w:jc w:val="center"/>
    </w:pPr>
    <w:hyperlink w:history="1" r:id="rIdzv9ml26nffbrkvkl_ivt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cltfgpo8kf9gkc_pn691" Type="http://schemas.openxmlformats.org/officeDocument/2006/relationships/hyperlink" Target="https://dalil.kg/document/111486" TargetMode="External"/><Relationship Id="rIdyfdpda5xzgmasv6hycrxz" Type="http://schemas.openxmlformats.org/officeDocument/2006/relationships/hyperlink" Target="https://dalil.kg/document/800255#p1" TargetMode="External"/><Relationship Id="rIdrgobnwdkzyg_zbsp8x_8j" Type="http://schemas.openxmlformats.org/officeDocument/2006/relationships/hyperlink" Target="https://dalil.kg/document/111486" TargetMode="External"/><Relationship Id="rIdp5oymuxeyqelupjhqmhwd" Type="http://schemas.openxmlformats.org/officeDocument/2006/relationships/hyperlink" Target="https://dalil.kg/document/111486" TargetMode="External"/><Relationship Id="rIdzac6qn4vwu1r5drqilbhx" Type="http://schemas.openxmlformats.org/officeDocument/2006/relationships/hyperlink" Target="https://dalil.kg/document/111486" TargetMode="External"/><Relationship Id="rIdphclqz-h_bfhnmdvhwhno"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b5xwpyobgccphn8cmtyt" Type="http://schemas.openxmlformats.org/officeDocument/2006/relationships/hyperlink" Target="https://dalil.kg/document/800255" TargetMode="External"/><Relationship Id="rIdzv9ml26nffbrkvkl_ivt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2026-10-01T21:45:25.859Z</dcterms:created>
  <dcterms:modified xsi:type="dcterms:W3CDTF">2026-10-01T21:45:25.859Z</dcterms:modified>
</cp:coreProperties>
</file>

<file path=docProps/custom.xml><?xml version="1.0" encoding="utf-8"?>
<Properties xmlns="http://schemas.openxmlformats.org/officeDocument/2006/custom-properties" xmlns:vt="http://schemas.openxmlformats.org/officeDocument/2006/docPropsVTypes"/>
</file>