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в соответствии </w:t>
      </w:r>
      <w:r>
        <w:rPr>
          <w:rFonts w:ascii="Arial" w:cs="Arial" w:eastAsia="Arial" w:hAnsi="Arial"/>
          <w:sz w:val="24"/>
          <w:szCs w:val="24"/>
        </w:rPr>
        <w:t xml:space="preserve">c </w:t>
      </w:r>
      <w:hyperlink w:history="1" r:id="rIdja0w1ykgjocpgjrsjhc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2017 года № 386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Одобрена
 </w:t>
      </w:r>
      <w:hyperlink w:history="1" r:id="rIdmw2mptgkvcj3chpiumd7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2010 года №188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по элиминации малярии в Кыргызской Республике на 2010-2015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Малярия остается одним из широко распространенных заболеваний в мире. На сегодняшний день случаи малярии вследствие ее местной передачи, продолжают регистрироваться в 6 из 52 государств-членов Европейского региона, а именно в Азербайджане, Грузии, Кыргызстане, Таджикистане, Турции и Узбекистане. С 1995 года по 2007 год число зарегистрированных случаев малярии в регионе снизилось с 90712 до 1226.</w:t>
      </w:r>
    </w:p>
    <w:p>
      <w:pPr>
        <w:spacing w:after="120"/>
        <w:jc w:val="both"/>
      </w:pPr>
      <w:r>
        <w:rPr>
          <w:rFonts w:ascii="Arial" w:cs="Arial" w:eastAsia="Arial" w:hAnsi="Arial"/>
          <w:sz w:val="24"/>
          <w:szCs w:val="24"/>
        </w:rPr>
        <w:t xml:space="preserve">Малярия в Кыргызстане была искоренена в конце 50-х годов двадцатого столетия. С 1980 года отмечались единичные завозные случаи, в начале 90-х годов прошлого столетия число случаев постепенно нарастало. В 2002 году большая вспышка (заболели 2744 человека) засвидетельствовала о возврате малярии.</w:t>
      </w:r>
    </w:p>
    <w:p>
      <w:pPr>
        <w:spacing w:after="120"/>
        <w:jc w:val="both"/>
      </w:pPr>
      <w:r>
        <w:rPr>
          <w:rFonts w:ascii="Arial" w:cs="Arial" w:eastAsia="Arial" w:hAnsi="Arial"/>
          <w:sz w:val="24"/>
          <w:szCs w:val="24"/>
        </w:rPr>
        <w:t xml:space="preserve">Правительством Кыргызской Республики принимаются все меры по стабилизации эпидситуации и снижению социально-экономического ущерба от малярии. В результате эффективного развертывания комплекса противомалярийных мероприятий эпидемиологическая ситуация в республике находится под контролем.</w:t>
      </w:r>
    </w:p>
    <w:p>
      <w:pPr>
        <w:spacing w:after="120"/>
        <w:jc w:val="both"/>
      </w:pPr>
      <w:r>
        <w:rPr>
          <w:rFonts w:ascii="Arial" w:cs="Arial" w:eastAsia="Arial" w:hAnsi="Arial"/>
          <w:sz w:val="24"/>
          <w:szCs w:val="24"/>
        </w:rPr>
        <w:t xml:space="preserve">В октябре 2005 года Кыргызстан одобрил и подписал Ташкентскую Декларацию "Вперед от борьбы к элиминации малярии". В 2006 году была разработана новая региональная стратегия Всемирной Организации Здравоохранения (ВОЗ), направленная на перерыв передачи малярии к 2015 году и ее элиминацию в пораженных странах и в настоящее время успешно осуществляется в других странах.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1996 году, после длительного перерыва местной передачи малярии в Кыргызстане, в Панфиловском районе Чуйской области был зарегистрирован первый случай малярии вследствие местной передачи, и с этого момента число случаев малярии по республике начало возрастать. В 2001 году было зарегистрировано уже 15 местных случаев малярии.</w:t>
      </w:r>
    </w:p>
    <w:p>
      <w:pPr>
        <w:spacing w:after="120"/>
        <w:jc w:val="both"/>
      </w:pPr>
      <w:r>
        <w:rPr>
          <w:rFonts w:ascii="Arial" w:cs="Arial" w:eastAsia="Arial" w:hAnsi="Arial"/>
          <w:sz w:val="24"/>
          <w:szCs w:val="24"/>
        </w:rPr>
        <w:t xml:space="preserve">В 2002 году возобновление передачи малярии привело к эпидемической ситуации, характеризовавшейся значительным уровнем заболеваемости в южных областях республики, включая Баткенскую, Ошскую и Джалал-Абадскую области, где было зарегистрировано 2267 местных случаев трехдневной малярии. Возобновление передачи малярии в Кыргызстане было следствием миграции людей, зараженных малярией, из Таджикистана в Баткенскую область, где сложились благоприятные условия для передачи малярии.</w:t>
      </w:r>
    </w:p>
    <w:p>
      <w:pPr>
        <w:spacing w:after="120"/>
        <w:jc w:val="both"/>
      </w:pPr>
      <w:r>
        <w:rPr>
          <w:rFonts w:ascii="Arial" w:cs="Arial" w:eastAsia="Arial" w:hAnsi="Arial"/>
          <w:sz w:val="24"/>
          <w:szCs w:val="24"/>
        </w:rPr>
        <w:t xml:space="preserve">В 2003-2005 годах, в результате проведенных противоэпидемических мероприятий, удалось существенно уменьшить число местных случаев до 226. Однако, уже в 2005 году, несмотря на резкое снижение заболеваемости на юге республики, вспышечная заболеваемость малярией начинает отмечаться на севере страны, в пригороде города Бишкек. В 2006 году было зарегистрировано 319 случаев трехдневной малярии, из которых 133 - в окрестностях города Бишкек. В 2007 году ситуация по малярии значительно улучшилась на всей территории страны, было зарегистрировано только 96 случаев по республике. В 2008 году было выявлено 18 случаев малярии, из них: в городе Бишкек - 1, в Чуйской области - 4, Баткенской - 2, Джалал-Абадской и Нарынской - по 1 случаю.</w:t>
      </w:r>
    </w:p>
    <w:p>
      <w:pPr>
        <w:spacing w:after="120"/>
        <w:jc w:val="both"/>
      </w:pPr>
      <w:r>
        <w:rPr>
          <w:rFonts w:ascii="Arial" w:cs="Arial" w:eastAsia="Arial" w:hAnsi="Arial"/>
          <w:sz w:val="24"/>
          <w:szCs w:val="24"/>
        </w:rPr>
        <w:t xml:space="preserve">В связи с расширением социально-экономических контактов с неблагополучными по малярии странами, включая соседние, проблемы, связанные с риском завоза малярии и ее распространения, остаются для Кыргызстана достаточно актуальными.</w:t>
      </w:r>
    </w:p>
    <w:p>
      <w:pPr>
        <w:spacing w:after="120"/>
        <w:jc w:val="both"/>
      </w:pPr>
      <w:r>
        <w:rPr>
          <w:rFonts w:ascii="Arial" w:cs="Arial" w:eastAsia="Arial" w:hAnsi="Arial"/>
          <w:sz w:val="24"/>
          <w:szCs w:val="24"/>
        </w:rPr>
        <w:t xml:space="preserve">Среди всех приоритетов здравоохранения в Кыргызстане контроль над инфекционными заболеваниями, включая малярию, остается одним из самых главных. Государство постоянно оказывает политическую поддержку в борьбе с малярией. В 2000 году Министерством здравоохранения Кыргызской Республики была разработана Целевая комплексная программа по контролю малярии. В целях объединения усилий всех заинтересованных министерств и ведомств Правительством Кыргызской Республики принято постановление от 30 июня 2004 года N 488 "О мерах борьбы и профилактики заболеваемости малярией в Кыргызской Республике". Вопрос борьбы с малярией стал государственной задачей. Эпидемическая вспышка, зарегистрированная в 2002 году, когда заболели малярией 2744 человека, свидетельствовала о возврате этой болезни в республику. Учитывая острую нехватку средств борьбы и профилактики малярии, недостаток квалифицированных кадров в этой области, низкую осведомленность населения, интенсификацию миграционных процессов и другие факторы, Правительство Кыргызской Республики приняло решение о принятии незамедлительных мер борьбы с малярией. В результате скоординированных усилий всех заинтересованных государственных органов удалось избежать распространения малярии и стабилизировать эпидемическую ситуацию.</w:t>
      </w:r>
    </w:p>
    <w:p>
      <w:pPr>
        <w:spacing w:after="120"/>
        <w:jc w:val="both"/>
      </w:pPr>
      <w:r>
        <w:rPr>
          <w:rFonts w:ascii="Arial" w:cs="Arial" w:eastAsia="Arial" w:hAnsi="Arial"/>
          <w:sz w:val="24"/>
          <w:szCs w:val="24"/>
        </w:rPr>
        <w:t xml:space="preserve">В целях усиления и оптимизации противомалярийных мероприятий постановлением Правительства Кыргызской Республики от 12 мая 2006 года N 348 утвержден Национальный стратегический план по борьбе с малярией в Кыргызской Республике на 2006-2010 годы. Основной целью указанного стратегического плана является предотвращение смертности, снижение заболеваемости и минимизация социально-экономических потерь, путем улучшения условий работы национальных служб здравоохранения и мобилизации населения.</w:t>
      </w:r>
    </w:p>
    <w:p>
      <w:pPr>
        <w:spacing w:after="120"/>
        <w:jc w:val="both"/>
      </w:pPr>
      <w:r>
        <w:rPr>
          <w:rFonts w:ascii="Arial" w:cs="Arial" w:eastAsia="Arial" w:hAnsi="Arial"/>
          <w:sz w:val="24"/>
          <w:szCs w:val="24"/>
        </w:rPr>
        <w:t xml:space="preserve">Глобальным Фондом по борьбе со СПИД, туберкулезом, малярией (ГФСТМ) в 2006 году была одобрена становая заявка на финансирование мероприятий указанного стратегического плана. Цели и задачи стратегического плана в целом были достигнуты, удалось достичь нулевой смертности, в 2009 году зарегистрировано всего 4 случая заболевания малярией.</w:t>
      </w:r>
    </w:p>
    <w:p>
      <w:pPr>
        <w:spacing w:after="120"/>
        <w:jc w:val="both"/>
      </w:pPr>
      <w:r>
        <w:rPr>
          <w:rFonts w:ascii="Arial" w:cs="Arial" w:eastAsia="Arial" w:hAnsi="Arial"/>
          <w:sz w:val="24"/>
          <w:szCs w:val="24"/>
        </w:rPr>
        <w:t xml:space="preserve">Настоящая Программа по элиминации малярии в Кыргызстане на 2010-2015 годы (далее - Программа) сосредоточена на вопросах устранения малярии путем расширения и ускорения сотрудничества на государственном уровне, усиления национальных возможностей для принятия решений, инвестирования в человеческое развитие и усиление потенциала, улучшение возможности для ранней диагностики и нормального лечения малярии, усиления потенциала для ранних выявлений, сдерживания и предотвращения вспышек/эпидемий малярии, принятия необходимых мер, включая контроль над переносчиками инфекции, укрепления надзора и возможностей операционных исследований, социальной мобилизации населения и расширения межсекторальных согласованных действий.</w:t>
      </w:r>
    </w:p>
    <w:p>
      <w:pPr>
        <w:spacing w:after="120"/>
        <w:jc w:val="both"/>
      </w:pPr>
      <w:r>
        <w:rPr>
          <w:rFonts w:ascii="Arial" w:cs="Arial" w:eastAsia="Arial" w:hAnsi="Arial"/>
          <w:sz w:val="24"/>
          <w:szCs w:val="24"/>
        </w:rPr>
        <w:t xml:space="preserve">Правительство Кыргызской Республики, ВОЗ, ГФСТМ являются основными источниками финансирования данной программы. Научно-техническая поддержка в вопросах планирования, проведения и оценки противомалярийных мероприятий была оказана ВОЗ.</w:t>
      </w:r>
    </w:p>
    <w:p>
      <w:pPr>
        <w:spacing w:after="120"/>
        <w:jc w:val="both"/>
      </w:pPr>
      <w:r>
        <w:rPr>
          <w:rFonts w:ascii="Arial" w:cs="Arial" w:eastAsia="Arial" w:hAnsi="Arial"/>
          <w:sz w:val="24"/>
          <w:szCs w:val="24"/>
        </w:rPr>
        <w:t xml:space="preserve">Кыргызская Республика обладает более чем десятилетним опытом функционирования многосекторального координационного механизма для принятия ответных мер по борьбе с социально значимыми и инфекционными болезнями. Для координации данной деятельности на национальном уровне был создан и успешно функционирует 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 (СМКК). На заседаниях СМКК ежегодно заслушиваются выполнение Национального стратегического плана по борьбе с малярией, о ходе реализации проектов ГФСТМ по малярии. Все страновые заявки в ГФСТМ рассматриваются и проходят процедуру одобрения и подписания на заседаниях СМКК. В 2008 году на заседании СМКК одобрена заявка на проект по элиминации малярии в Кыргызстане на 2010-2015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Необходимость пересмотра Национального стратегического плана по борьбе с малярией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Взятые республикой обязательства по элиминации малярии на фоне значительного сокращения числа случаев малярии в Кыргызстане, явились обоснованием для пересмотра Национальной стратегии по малярии, которая базируется на следующих принципах:</w:t>
      </w:r>
    </w:p>
    <w:p>
      <w:pPr>
        <w:spacing w:after="120"/>
        <w:jc w:val="both"/>
      </w:pPr>
      <w:r>
        <w:rPr>
          <w:rFonts w:ascii="Arial" w:cs="Arial" w:eastAsia="Arial" w:hAnsi="Arial"/>
          <w:sz w:val="24"/>
          <w:szCs w:val="24"/>
        </w:rPr>
        <w:t xml:space="preserve">1. Возможность перерыва передачи малярии и ее элиминация в Кыргызстане.</w:t>
      </w:r>
    </w:p>
    <w:p>
      <w:pPr>
        <w:spacing w:after="120"/>
        <w:jc w:val="both"/>
      </w:pPr>
      <w:r>
        <w:rPr>
          <w:rFonts w:ascii="Arial" w:cs="Arial" w:eastAsia="Arial" w:hAnsi="Arial"/>
          <w:sz w:val="24"/>
          <w:szCs w:val="24"/>
        </w:rPr>
        <w:t xml:space="preserve">2. Достигнутые успехи в деле борьбы с малярией в Кыргызстане в настоящее время.</w:t>
      </w:r>
    </w:p>
    <w:p>
      <w:pPr>
        <w:spacing w:after="120"/>
        <w:jc w:val="both"/>
      </w:pPr>
      <w:r>
        <w:rPr>
          <w:rFonts w:ascii="Arial" w:cs="Arial" w:eastAsia="Arial" w:hAnsi="Arial"/>
          <w:sz w:val="24"/>
          <w:szCs w:val="24"/>
        </w:rPr>
        <w:t xml:space="preserve">3. Политическая поддержка государства для проведения кампании по элиминации малярии.</w:t>
      </w:r>
    </w:p>
    <w:p>
      <w:pPr>
        <w:spacing w:after="120"/>
        <w:jc w:val="both"/>
      </w:pPr>
      <w:r>
        <w:rPr>
          <w:rFonts w:ascii="Arial" w:cs="Arial" w:eastAsia="Arial" w:hAnsi="Arial"/>
          <w:sz w:val="24"/>
          <w:szCs w:val="24"/>
        </w:rPr>
        <w:t xml:space="preserve">4. Наличие эффективных технологий и средств для элиминации малярии в региональном контексте, включая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настоящей Программы являются:</w:t>
      </w:r>
    </w:p>
    <w:p>
      <w:pPr>
        <w:spacing w:after="120"/>
        <w:jc w:val="both"/>
      </w:pPr>
      <w:r>
        <w:rPr>
          <w:rFonts w:ascii="Arial" w:cs="Arial" w:eastAsia="Arial" w:hAnsi="Arial"/>
          <w:sz w:val="24"/>
          <w:szCs w:val="24"/>
        </w:rPr>
        <w:t xml:space="preserve">1. Перерыв местной передачи трехдневной малярии в стране к 2015 году и ее последующая элиминация.</w:t>
      </w:r>
    </w:p>
    <w:p>
      <w:pPr>
        <w:spacing w:after="120"/>
        <w:jc w:val="both"/>
      </w:pPr>
      <w:r>
        <w:rPr>
          <w:rFonts w:ascii="Arial" w:cs="Arial" w:eastAsia="Arial" w:hAnsi="Arial"/>
          <w:sz w:val="24"/>
          <w:szCs w:val="24"/>
        </w:rPr>
        <w:t xml:space="preserve">2. Предупреждение восстановления передачи малярии на территории республики, где она была ликвидирована ранее.</w:t>
      </w:r>
    </w:p>
    <w:p>
      <w:pPr>
        <w:spacing w:after="120"/>
        <w:jc w:val="both"/>
      </w:pPr>
      <w:r>
        <w:rPr>
          <w:rFonts w:ascii="Arial" w:cs="Arial" w:eastAsia="Arial" w:hAnsi="Arial"/>
          <w:sz w:val="24"/>
          <w:szCs w:val="24"/>
        </w:rPr>
        <w:t xml:space="preserve">3. Профилактика смертности вследствие завозной малярии.</w:t>
      </w:r>
    </w:p>
    <w:p>
      <w:pPr>
        <w:spacing w:after="120"/>
        <w:jc w:val="both"/>
      </w:pPr>
      <w:r>
        <w:rPr>
          <w:rFonts w:ascii="Arial" w:cs="Arial" w:eastAsia="Arial" w:hAnsi="Arial"/>
          <w:sz w:val="24"/>
          <w:szCs w:val="24"/>
        </w:rPr>
        <w:t xml:space="preserve">Для достижения поставленных целей потребуется выполнение мероприятий в рамках следующих задач:</w:t>
      </w:r>
    </w:p>
    <w:p>
      <w:pPr>
        <w:spacing w:after="120"/>
        <w:jc w:val="both"/>
      </w:pPr>
      <w:r>
        <w:rPr>
          <w:rFonts w:ascii="Arial" w:cs="Arial" w:eastAsia="Arial" w:hAnsi="Arial"/>
          <w:sz w:val="24"/>
          <w:szCs w:val="24"/>
        </w:rPr>
        <w:t xml:space="preserve">1. Укрепление институциональных возможностей Программы и общих услуг в области здравоохранения.</w:t>
      </w:r>
    </w:p>
    <w:p>
      <w:pPr>
        <w:spacing w:after="120"/>
        <w:jc w:val="both"/>
      </w:pPr>
      <w:r>
        <w:rPr>
          <w:rFonts w:ascii="Arial" w:cs="Arial" w:eastAsia="Arial" w:hAnsi="Arial"/>
          <w:sz w:val="24"/>
          <w:szCs w:val="24"/>
        </w:rPr>
        <w:t xml:space="preserve">2. Обеспечение полного доступа к ранней диагностике и адекватному лечению малярии.</w:t>
      </w:r>
    </w:p>
    <w:p>
      <w:pPr>
        <w:spacing w:after="120"/>
        <w:jc w:val="both"/>
      </w:pPr>
      <w:r>
        <w:rPr>
          <w:rFonts w:ascii="Arial" w:cs="Arial" w:eastAsia="Arial" w:hAnsi="Arial"/>
          <w:sz w:val="24"/>
          <w:szCs w:val="24"/>
        </w:rPr>
        <w:t xml:space="preserve">3. Усовершенствование интегрированной системы борьбы с переносчиками малярии.</w:t>
      </w:r>
    </w:p>
    <w:p>
      <w:pPr>
        <w:spacing w:after="120"/>
        <w:jc w:val="both"/>
      </w:pPr>
      <w:r>
        <w:rPr>
          <w:rFonts w:ascii="Arial" w:cs="Arial" w:eastAsia="Arial" w:hAnsi="Arial"/>
          <w:sz w:val="24"/>
          <w:szCs w:val="24"/>
        </w:rPr>
        <w:t xml:space="preserve">4. Улучшение системы оперативного реагирования на вспышечную заболеваемость малярией.</w:t>
      </w:r>
    </w:p>
    <w:p>
      <w:pPr>
        <w:spacing w:after="120"/>
        <w:jc w:val="both"/>
      </w:pPr>
      <w:r>
        <w:rPr>
          <w:rFonts w:ascii="Arial" w:cs="Arial" w:eastAsia="Arial" w:hAnsi="Arial"/>
          <w:sz w:val="24"/>
          <w:szCs w:val="24"/>
        </w:rPr>
        <w:t xml:space="preserve">5. Дальнейшее усиление механизмов мониторинга и оценки выполнения Программы и укрепление потенциала научно-практических исследований.</w:t>
      </w:r>
    </w:p>
    <w:p>
      <w:pPr>
        <w:spacing w:after="120"/>
        <w:jc w:val="both"/>
      </w:pPr>
      <w:r>
        <w:rPr>
          <w:rFonts w:ascii="Arial" w:cs="Arial" w:eastAsia="Arial" w:hAnsi="Arial"/>
          <w:sz w:val="24"/>
          <w:szCs w:val="24"/>
        </w:rPr>
        <w:t xml:space="preserve">6. Повышение уровня осведомленности населения и его участия в профилактике малярии.</w:t>
      </w:r>
    </w:p>
    <w:p>
      <w:pPr>
        <w:spacing w:after="120"/>
        <w:jc w:val="both"/>
      </w:pPr>
      <w:r>
        <w:rPr>
          <w:rFonts w:ascii="Arial" w:cs="Arial" w:eastAsia="Arial" w:hAnsi="Arial"/>
          <w:sz w:val="24"/>
          <w:szCs w:val="24"/>
        </w:rPr>
        <w:t xml:space="preserve">Цели и задачи Программы соответствуют одной из Целей Развития Тысячелетия, определенной и принятой ООН в 2004 году, а именно снизить и остановить расспространение малярии, ВИЧ/СПИДА и других заболеваний. Они также соответствуют программе ВОЗ "Обратить малярию вспять" в развивающихся странах, принятая Общим собранием ООН в резолюции WHA 55/284 (2001 год) и впоследствии уточненной в резолюции WHA 58.2.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малярия демонстрирует выраженное очаговое распределение и характеризуется смешанными случаями вновь возникающих и устойчивых ситуаций по малярии и связанных с ними проблем. Мероприятия, нацеленные на перерыв передачи, должны носить незамедлительный и эффективный характер. Противокомариные мероприятия должны включать обработку жилых помещений и помещений для домашнего скота инсектицидами остаточного действия (ОПИОД) при соблюдении строгого охвата всех активных очагов малярии в целях максимально быстрого перерыва передачи малярии на всей территории целевой зоны. Планирование мероприятий по ОПИОД и прочих мер по борьбе с переносчиками должно базироваться на оценке и анализе местной эпидемиологической ситуации. В дополнение к этим мероприятиям международным протоколом лечения рекомендовано применение массовой химиопрофилактики примахином (МХПП) всего населения пораженной зоны в целях быстрого истощения резервуара гипнозоитов P. vivax до начала следующего сезона передачи. Необходимо сделать все необходимое для максимально ранней диагностики всех случаев малярии и адекватного лечения заразившихся пациентов.</w:t>
      </w:r>
    </w:p>
    <w:p>
      <w:pPr>
        <w:spacing w:after="120"/>
        <w:jc w:val="both"/>
      </w:pPr>
      <w:r>
        <w:rPr>
          <w:rFonts w:ascii="Arial" w:cs="Arial" w:eastAsia="Arial" w:hAnsi="Arial"/>
          <w:sz w:val="24"/>
          <w:szCs w:val="24"/>
        </w:rPr>
        <w:t xml:space="preserve">На территориях страны, где передача малярии уже прервана, особое внимание должно уделяться выявлению всех случаев продолжения или возобновления передачи малярии, максимально раннему оповещению о подтвержденных и подозрительных случаях малярии и обеспечении быстрых ответных действий в целях предупреждения возобновления передачи.</w:t>
      </w:r>
    </w:p>
    <w:p>
      <w:pPr>
        <w:spacing w:after="120"/>
        <w:jc w:val="both"/>
      </w:pPr>
      <w:r>
        <w:rPr>
          <w:rFonts w:ascii="Arial" w:cs="Arial" w:eastAsia="Arial" w:hAnsi="Arial"/>
          <w:sz w:val="24"/>
          <w:szCs w:val="24"/>
        </w:rPr>
        <w:t xml:space="preserve">Завозная малярия остается достаточно актуальной проблемой для здравоохранения республики и может быть связана с высокими показателями смертности. Для сокращения и профилактики заболеваемости от завозной малярии особое внимание следует уделять системам оповещения о случаях и эффективным мерам в области ранней диагностики и своевременного лечения завозных случаев, в том числе тяжелых и осложненных случаев тропической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заболеванием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Диагностика и лечение малярии. Чтобы выявить случаи малярии, необходимо провести паразитологическое исследование мазков крови от пациентов с лихорадкой и подозрительных по клинической картине случаев. Пассивное выявление случаев (ПВС), т.е. скрининг с целью выявления случаев малярии в рамках медицинского учреждения, должно преобладать над активным выявлением случаев (ABC), т.е. скринингом случаев малярии мобильными бригадами/лабораториями и/или подомовыми обходами сотрудников противомалярийной и прочих служб здравоохранения. Применение ABC оправдано в течение сезона передачи в соответствии с принципом полного охвата людей в очаге поражения. ABC также следует применять в остаточных активных очагах малярии. Медицинским работникам необходимо посещать все без исключения жилые помещения. Особое внимание должно уделяться населению отдаленных регионов республики.</w:t>
      </w:r>
    </w:p>
    <w:p>
      <w:pPr>
        <w:spacing w:after="120"/>
        <w:jc w:val="both"/>
      </w:pPr>
      <w:r>
        <w:rPr>
          <w:rFonts w:ascii="Arial" w:cs="Arial" w:eastAsia="Arial" w:hAnsi="Arial"/>
          <w:sz w:val="24"/>
          <w:szCs w:val="24"/>
        </w:rPr>
        <w:t xml:space="preserve">До начала лечения рекомендуется получить паразитологическое подтверждение диагноза малярии. Направление на анализ крови должно основываться на результатах подробного клинико-эпидемиологического расследования каждого подозрительного случая. Особое внимание следует обращать на все случаи лихорадки или сведений в анамнезе о недавнем эпизоде лихорадки при отсутствии симптомов прочих заболеваний. Образцы крови необходимо немедленно отправлять в лабораторию на исследование. Наиболее распространенным и эффективным методом для постановки точного диагноза малярии является микроскопическое исследование мазка крови. Применение этого метода требует оценки его качества.</w:t>
      </w:r>
    </w:p>
    <w:p>
      <w:pPr>
        <w:spacing w:after="120"/>
        <w:jc w:val="both"/>
      </w:pPr>
      <w:r>
        <w:rPr>
          <w:rFonts w:ascii="Arial" w:cs="Arial" w:eastAsia="Arial" w:hAnsi="Arial"/>
          <w:sz w:val="24"/>
          <w:szCs w:val="24"/>
        </w:rPr>
        <w:t xml:space="preserve">При установлении диагноза трехдневной малярии рекомендуется проведение радикальной терапии хлорохином (ХЛ) и примахином (ПХ), причем оба препарата можно назначать одновременно, например, назначать ХЛ в сочетании с ПХ на первые три дня курса, и только примахин - на оставшиеся 11 дней лечения. В настоящее время для лечения осложненных и неосложненных завозных случаев тропической малярии рекомендуется артемизинин-комбинированная терапия (АКТ). Пациенты с малярией могут получать лечение в амбулаторных или стационарных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Программы особое внимание уделяется ОПИОД в целях максимально раннего перерыва передачи на всей территории целевой зоны. ОПИОД, как эффективный метод борьбы с передачей малярии, должен применяться в пораженных зонах при соблюдении следующих условий:</w:t>
      </w:r>
    </w:p>
    <w:p>
      <w:pPr>
        <w:spacing w:after="120"/>
        <w:jc w:val="both"/>
      </w:pPr>
      <w:r>
        <w:rPr>
          <w:rFonts w:ascii="Arial" w:cs="Arial" w:eastAsia="Arial" w:hAnsi="Arial"/>
          <w:sz w:val="24"/>
          <w:szCs w:val="24"/>
        </w:rPr>
        <w:t xml:space="preserve">- большинство помещений в целевой зоне имеют достаточную площадь поверхностей для обработок и может быть эффективно обработано инсектицидами;</w:t>
      </w:r>
    </w:p>
    <w:p>
      <w:pPr>
        <w:spacing w:after="120"/>
        <w:jc w:val="both"/>
      </w:pPr>
      <w:r>
        <w:rPr>
          <w:rFonts w:ascii="Arial" w:cs="Arial" w:eastAsia="Arial" w:hAnsi="Arial"/>
          <w:sz w:val="24"/>
          <w:szCs w:val="24"/>
        </w:rPr>
        <w:t xml:space="preserve">- переносчики малярии чувствительны к используемым инсектицидам;</w:t>
      </w:r>
    </w:p>
    <w:p>
      <w:pPr>
        <w:spacing w:after="120"/>
        <w:jc w:val="both"/>
      </w:pPr>
      <w:r>
        <w:rPr>
          <w:rFonts w:ascii="Arial" w:cs="Arial" w:eastAsia="Arial" w:hAnsi="Arial"/>
          <w:sz w:val="24"/>
          <w:szCs w:val="24"/>
        </w:rPr>
        <w:t xml:space="preserve">- соответствующая информационная кампания по проведению ОПИОД среди населения пораженного очага.</w:t>
      </w:r>
    </w:p>
    <w:p>
      <w:pPr>
        <w:spacing w:after="120"/>
        <w:jc w:val="both"/>
      </w:pPr>
      <w:r>
        <w:rPr>
          <w:rFonts w:ascii="Arial" w:cs="Arial" w:eastAsia="Arial" w:hAnsi="Arial"/>
          <w:sz w:val="24"/>
          <w:szCs w:val="24"/>
        </w:rPr>
        <w:t xml:space="preserve">Первый раунд ОПИОД должен быть закончен до начала сезона передачи. Для принятия решения о проведении ОПИОД необходима энтомологическая экспертиза. ОПИОД требует опытного технического руководства, надежного оборудования и хорошо обученного персонала.</w:t>
      </w:r>
    </w:p>
    <w:p>
      <w:pPr>
        <w:spacing w:after="120"/>
        <w:jc w:val="both"/>
      </w:pPr>
      <w:r>
        <w:rPr>
          <w:rFonts w:ascii="Arial" w:cs="Arial" w:eastAsia="Arial" w:hAnsi="Arial"/>
          <w:sz w:val="24"/>
          <w:szCs w:val="24"/>
        </w:rPr>
        <w:t xml:space="preserve">В дополнение к ОПИОД можно рекомендовать массовое назначение противомалярийных препаратов (МНПП) для всего населения целевой зоны. В зонах с ограниченным сезоном передачи малярии, МНПП в качестве дополнения к ОПИОД и прочим мероприятиям можно рассматривать в случаях, когда мелкие очаги малярии продолжают существовать после того, как передача малярии в прочих районах целевой зоны была прервана; и когда применение ОПИОД не смогло полностью прервать передачу. Поскольку использование МНПП связано с рядом сложностей, его не следует предпринимать без тщательной оценки существующей ситуации по малярии.</w:t>
      </w:r>
    </w:p>
    <w:p>
      <w:pPr>
        <w:spacing w:after="120"/>
        <w:jc w:val="both"/>
      </w:pPr>
      <w:r>
        <w:rPr>
          <w:rFonts w:ascii="Arial" w:cs="Arial" w:eastAsia="Arial" w:hAnsi="Arial"/>
          <w:sz w:val="24"/>
          <w:szCs w:val="24"/>
        </w:rPr>
        <w:t xml:space="preserve">Борьба с личинками необходима на территориях, где существуют места выплода, которые четко локализованы и легко доступны. Использование личинкоядных рыб рекомендуется в зонах культивации риса и в стоячих слабозаросших водоемах. Обработанные инсектицидами материалы, например, противомоскитные полога, доказали свою эффективность для индивидуальной защиты и обладают потенциалом для сокращения передачи, если используются всей общиной.</w:t>
      </w:r>
    </w:p>
    <w:p>
      <w:pPr>
        <w:spacing w:after="120"/>
        <w:jc w:val="both"/>
      </w:pPr>
      <w:r>
        <w:rPr>
          <w:rFonts w:ascii="Arial" w:cs="Arial" w:eastAsia="Arial" w:hAnsi="Arial"/>
          <w:sz w:val="24"/>
          <w:szCs w:val="24"/>
        </w:rPr>
        <w:t xml:space="preserve">Борьба с переносчиками малярии включает обширный ряд мероприятий таких, как модификация окружающей среды, то есть любое физическое использование земли, воды и растительного покрова в целях сокращения мест выплода переносчиков, не вызывающая неблагоприятного воздействия на качество окружающей среды человека (дренаж, засыпка, выравнивание ландшафта), и любые меры, позволяющие сократить контакт человека и переносчика (перемещение поселков подальше от мест выплода, зоопрофилактика).</w:t>
      </w:r>
    </w:p>
    <w:p>
      <w:pPr>
        <w:spacing w:after="120"/>
        <w:jc w:val="both"/>
      </w:pPr>
      <w:r>
        <w:rPr>
          <w:rFonts w:ascii="Arial" w:cs="Arial" w:eastAsia="Arial" w:hAnsi="Arial"/>
          <w:sz w:val="24"/>
          <w:szCs w:val="24"/>
        </w:rPr>
        <w:t xml:space="preserve">Сочетание различных подходов борьбы с переносчиками предпочтительнее применения отдельно взятых методов. Интегрированный подход к борьбе с переносчиками должен соответствовать местным условиям и гарантировать максимальную экономическую эффективность и пользу.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вспышечной заболеваемости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создать механизмы прогнозирования, раннего распознавания и быстрого ответа на эпидемию малярии и предупреждения любых нестандартных ситуаций, связанных с малярией. Эффективность профилактических мероприятий в большей мере зависит от степени подготовленности национальных служб здравоохранения к мобилизации необходимых ресурсов в тот отрезок времени, которым они располагают для осуществления ответных действий с момента выявления надвигающейся угрозы эпидемии.</w:t>
      </w:r>
    </w:p>
    <w:p>
      <w:pPr>
        <w:spacing w:after="120"/>
        <w:jc w:val="both"/>
      </w:pPr>
      <w:r>
        <w:rPr>
          <w:rFonts w:ascii="Arial" w:cs="Arial" w:eastAsia="Arial" w:hAnsi="Arial"/>
          <w:sz w:val="24"/>
          <w:szCs w:val="24"/>
        </w:rPr>
        <w:t xml:space="preserve">Зоны и периоды высокого риска, вероятные факторы риска, а также группы риска среди населения, должны быть определены с помощью клинико-паразитологического, энтомологического, экологического и социально-демографического мониторинга. Несмотря на то, что развитию эпидемии в любых условиях может способствовать значительное число факторов, большинство этих факторов взаимосвязаны. Факторы риска окружающей среды и эпидемиологические данные должны постоянно отслеживаться работниками служб здравоохранения и энтомологическими службами, а соответствующую информацию следует максимально быстро передавать лицам, ответственным за принятие решений и проведение противоэпидемических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Эпидемиологический надзор за малярией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Налаживание эффективного эпидемиологического надзора за малярией требует продолжительного времени и включает создание адекватного потенциала для оповещения о случаях, их расследования, а также налаживание соответствующих информационных систем и систем отчетности. Врачи, лабораторные работники и другой полевой медицинский персонал, которые наблюдают и сообщают о случаях малярии, должны иметь представление о логической обоснованности эпидемиологического надзора и его основных методах. Отчетность и обратная связь должны быть полными и своевременными, чтобы гарантировать эффективность противомалярийных действий.</w:t>
      </w:r>
    </w:p>
    <w:p>
      <w:pPr>
        <w:spacing w:after="120"/>
        <w:jc w:val="both"/>
      </w:pPr>
      <w:r>
        <w:rPr>
          <w:rFonts w:ascii="Arial" w:cs="Arial" w:eastAsia="Arial" w:hAnsi="Arial"/>
          <w:sz w:val="24"/>
          <w:szCs w:val="24"/>
        </w:rPr>
        <w:t xml:space="preserve">Существующие системы информации и отчетности по малярии, как составляющие элементы эпидемиологического надзора, являются практическими инструментами, используемыми для сбора, анализа и интерпретации данных по малярии и осуществления обратной связи. Эпидемиологические данные по малярии, а также оперативную информацию, следует использовать для мониторинга достижений и эффективности противомалярийных кампаний. В стадии элиминации эпидемиологический надзор за малярией направлен на поиск признаков продолжающейся передачи, определение причин продолжения передачи, элиминацию остаточных очагов и доказательство факта достижения элиминации. Эпидемиологическое расследование и классификация всех подтвержденных случаев и их очагов должны проводиться в максимально краткие сроки.</w:t>
      </w:r>
    </w:p>
    <w:p>
      <w:pPr>
        <w:spacing w:after="120"/>
        <w:jc w:val="both"/>
      </w:pPr>
      <w:r>
        <w:rPr>
          <w:rFonts w:ascii="Arial" w:cs="Arial" w:eastAsia="Arial" w:hAnsi="Arial"/>
          <w:sz w:val="24"/>
          <w:szCs w:val="24"/>
        </w:rPr>
        <w:t xml:space="preserve">Цифровая географическая информационная система (ГИС) обладает такими возможностями по обработке, отображению и анализу данных, которыми не располагает ни одна неавтоматическая система. ГИС обладает гораздо большими возможностями, чем составление простых цифровых карт, и может служить потенциально мощным практическим инструментом для раннего распознавания и своевременного решения проблем, связанных с элиминацией малярии. Основное внимание при применении ГИС должно быть уделено разработке и внедрению полноценной пространственно-временной системы эпидемиологического надзора за малярией.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Фазы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Усилия, требуемые для элиминации малярии, отличаются от усилий, необходимых для борьбы с ней. Некоторые средства и подходы специфичны для элиминации; другие играют более важную роль в программах по борьбе с малярией.</w:t>
      </w:r>
    </w:p>
    <w:p>
      <w:pPr>
        <w:spacing w:after="120"/>
        <w:jc w:val="both"/>
      </w:pPr>
      <w:r>
        <w:rPr>
          <w:rFonts w:ascii="Arial" w:cs="Arial" w:eastAsia="Arial" w:hAnsi="Arial"/>
          <w:sz w:val="24"/>
          <w:szCs w:val="24"/>
        </w:rPr>
        <w:t xml:space="preserve">Элиминация малярии - это перерыв ее местной передачи через комара. Это не требует элиминации переносчиков малярии или полного отсутствия регистрации случаев малярии. Завозные случаи, связанные с международными путешествиями, будут регистрироваться, и могут привести к вторичным случаям заражения малярией.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фазы развития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Переход от борьбы к элиминации малярии требует принятия новых определений случаев малярии и очага малярии, применительно к условиям элиминации малярии.</w:t>
      </w:r>
    </w:p>
    <w:p>
      <w:pPr>
        <w:spacing w:after="120"/>
        <w:jc w:val="both"/>
      </w:pPr>
      <w:r>
        <w:rPr>
          <w:rFonts w:ascii="Arial" w:cs="Arial" w:eastAsia="Arial" w:hAnsi="Arial"/>
          <w:sz w:val="24"/>
          <w:szCs w:val="24"/>
        </w:rPr>
        <w:t xml:space="preserve">В регионах, которые выбраны для запуска программы элиминации малярии, будет проведена оценка осуществимости элиминации, с целью выявления и реагирования на аспекты необходимые для элиминации.</w:t>
      </w:r>
    </w:p>
    <w:p>
      <w:pPr>
        <w:spacing w:after="120"/>
        <w:jc w:val="both"/>
      </w:pPr>
      <w:r>
        <w:rPr>
          <w:rFonts w:ascii="Arial" w:cs="Arial" w:eastAsia="Arial" w:hAnsi="Arial"/>
          <w:sz w:val="24"/>
          <w:szCs w:val="24"/>
        </w:rPr>
        <w:t xml:space="preserve">В выбранных районах особое внимание будет уделено следующим вопросам:</w:t>
      </w:r>
    </w:p>
    <w:p>
      <w:pPr>
        <w:spacing w:after="120"/>
        <w:jc w:val="both"/>
      </w:pPr>
      <w:r>
        <w:rPr>
          <w:rFonts w:ascii="Arial" w:cs="Arial" w:eastAsia="Arial" w:hAnsi="Arial"/>
          <w:sz w:val="24"/>
          <w:szCs w:val="24"/>
        </w:rPr>
        <w:t xml:space="preserve">- адекватные система и услуги здравоохранения;</w:t>
      </w:r>
    </w:p>
    <w:p>
      <w:pPr>
        <w:spacing w:after="120"/>
        <w:jc w:val="both"/>
      </w:pPr>
      <w:r>
        <w:rPr>
          <w:rFonts w:ascii="Arial" w:cs="Arial" w:eastAsia="Arial" w:hAnsi="Arial"/>
          <w:sz w:val="24"/>
          <w:szCs w:val="24"/>
        </w:rPr>
        <w:t xml:space="preserve">- эффективное управление;</w:t>
      </w:r>
    </w:p>
    <w:p>
      <w:pPr>
        <w:spacing w:after="120"/>
        <w:jc w:val="both"/>
      </w:pPr>
      <w:r>
        <w:rPr>
          <w:rFonts w:ascii="Arial" w:cs="Arial" w:eastAsia="Arial" w:hAnsi="Arial"/>
          <w:sz w:val="24"/>
          <w:szCs w:val="24"/>
        </w:rPr>
        <w:t xml:space="preserve">- качественная информационная система;</w:t>
      </w:r>
    </w:p>
    <w:p>
      <w:pPr>
        <w:spacing w:after="120"/>
        <w:jc w:val="both"/>
      </w:pPr>
      <w:r>
        <w:rPr>
          <w:rFonts w:ascii="Arial" w:cs="Arial" w:eastAsia="Arial" w:hAnsi="Arial"/>
          <w:sz w:val="24"/>
          <w:szCs w:val="24"/>
        </w:rPr>
        <w:t xml:space="preserve">- достаточный кадровый потенциал;</w:t>
      </w:r>
    </w:p>
    <w:p>
      <w:pPr>
        <w:spacing w:after="120"/>
        <w:jc w:val="both"/>
      </w:pPr>
      <w:r>
        <w:rPr>
          <w:rFonts w:ascii="Arial" w:cs="Arial" w:eastAsia="Arial" w:hAnsi="Arial"/>
          <w:sz w:val="24"/>
          <w:szCs w:val="24"/>
        </w:rPr>
        <w:t xml:space="preserve">- влияние текущих мероприятий на ход выполнения Программы.</w:t>
      </w:r>
    </w:p>
    <w:p>
      <w:pPr>
        <w:spacing w:after="120"/>
        <w:jc w:val="both"/>
      </w:pPr>
      <w:r>
        <w:rPr>
          <w:rFonts w:ascii="Arial" w:cs="Arial" w:eastAsia="Arial" w:hAnsi="Arial"/>
          <w:sz w:val="24"/>
          <w:szCs w:val="24"/>
        </w:rPr>
        <w:t xml:space="preserve">Программа будет внедряться с учетом эпидемиологической ситуации в различных регионах страны и состоять из четырех фаз:</w:t>
      </w:r>
    </w:p>
    <w:p>
      <w:pPr>
        <w:spacing w:after="120"/>
        <w:jc w:val="both"/>
      </w:pPr>
      <w:r>
        <w:rPr>
          <w:rFonts w:ascii="Arial" w:cs="Arial" w:eastAsia="Arial" w:hAnsi="Arial"/>
          <w:sz w:val="24"/>
          <w:szCs w:val="24"/>
        </w:rPr>
        <w:t xml:space="preserve">1 Фаза - фаза борьбы с малярией.</w:t>
      </w:r>
    </w:p>
    <w:p>
      <w:pPr>
        <w:spacing w:after="120"/>
        <w:jc w:val="both"/>
      </w:pPr>
      <w:r>
        <w:rPr>
          <w:rFonts w:ascii="Arial" w:cs="Arial" w:eastAsia="Arial" w:hAnsi="Arial"/>
          <w:sz w:val="24"/>
          <w:szCs w:val="24"/>
        </w:rPr>
        <w:t xml:space="preserve">В условиях Кыргызстана, где трехдневная малярия продолжает оставаться актуальной проблемой, которая характеризуется наличием активных очагов и умеренной заболеваемостью, существует необходимость дальнейшего проведения противомалярийных мероприятий. Период борьбы с малярией продолжительностью в один год будет переходной стадией для подготовки и развертывания программы по элиминации малярии в стране.</w:t>
      </w:r>
    </w:p>
    <w:p>
      <w:pPr>
        <w:spacing w:after="120"/>
        <w:jc w:val="both"/>
      </w:pPr>
      <w:r>
        <w:rPr>
          <w:rFonts w:ascii="Arial" w:cs="Arial" w:eastAsia="Arial" w:hAnsi="Arial"/>
          <w:sz w:val="24"/>
          <w:szCs w:val="24"/>
        </w:rPr>
        <w:t xml:space="preserve">2 Фаза - фаза пре-элиминации малярии.</w:t>
      </w:r>
    </w:p>
    <w:p>
      <w:pPr>
        <w:spacing w:after="120"/>
        <w:jc w:val="both"/>
      </w:pPr>
      <w:r>
        <w:rPr>
          <w:rFonts w:ascii="Arial" w:cs="Arial" w:eastAsia="Arial" w:hAnsi="Arial"/>
          <w:sz w:val="24"/>
          <w:szCs w:val="24"/>
        </w:rPr>
        <w:t xml:space="preserve">Эта фаза начинается на тех территориях, где заболеваемость малярией составляет не более 1-5 случаев в год на 100 тысяч человек населения.</w:t>
      </w:r>
    </w:p>
    <w:p>
      <w:pPr>
        <w:spacing w:after="120"/>
        <w:jc w:val="both"/>
      </w:pPr>
      <w:r>
        <w:rPr>
          <w:rFonts w:ascii="Arial" w:cs="Arial" w:eastAsia="Arial" w:hAnsi="Arial"/>
          <w:sz w:val="24"/>
          <w:szCs w:val="24"/>
        </w:rPr>
        <w:t xml:space="preserve">3 Фаза - фаза элиминации малярии.</w:t>
      </w:r>
    </w:p>
    <w:p>
      <w:pPr>
        <w:spacing w:after="120"/>
        <w:jc w:val="both"/>
      </w:pPr>
      <w:r>
        <w:rPr>
          <w:rFonts w:ascii="Arial" w:cs="Arial" w:eastAsia="Arial" w:hAnsi="Arial"/>
          <w:sz w:val="24"/>
          <w:szCs w:val="24"/>
        </w:rPr>
        <w:t xml:space="preserve">Фаза элиминации начинается на тех территориях, где заболеваемость малярией составляет менее 1 случая в год на 100 тысяч человек населения.</w:t>
      </w:r>
    </w:p>
    <w:p>
      <w:pPr>
        <w:spacing w:after="120"/>
        <w:jc w:val="both"/>
      </w:pPr>
      <w:r>
        <w:rPr>
          <w:rFonts w:ascii="Arial" w:cs="Arial" w:eastAsia="Arial" w:hAnsi="Arial"/>
          <w:sz w:val="24"/>
          <w:szCs w:val="24"/>
        </w:rPr>
        <w:t xml:space="preserve">Целью элиминационной фазы Программы является прекращение местной передачи и снижение заболеваемости местной малярией до нуля.</w:t>
      </w:r>
    </w:p>
    <w:p>
      <w:pPr>
        <w:spacing w:after="120"/>
        <w:jc w:val="both"/>
      </w:pPr>
      <w:r>
        <w:rPr>
          <w:rFonts w:ascii="Arial" w:cs="Arial" w:eastAsia="Arial" w:hAnsi="Arial"/>
          <w:sz w:val="24"/>
          <w:szCs w:val="24"/>
        </w:rPr>
        <w:t xml:space="preserve">4 Фаза - фаза поддержания достигнутых результатов.</w:t>
      </w:r>
    </w:p>
    <w:p>
      <w:pPr>
        <w:spacing w:after="120"/>
        <w:jc w:val="both"/>
      </w:pPr>
      <w:r>
        <w:rPr>
          <w:rFonts w:ascii="Arial" w:cs="Arial" w:eastAsia="Arial" w:hAnsi="Arial"/>
          <w:sz w:val="24"/>
          <w:szCs w:val="24"/>
        </w:rPr>
        <w:t xml:space="preserve">Эта фаза начинается на территориях, где:</w:t>
      </w:r>
    </w:p>
    <w:p>
      <w:pPr>
        <w:spacing w:after="120"/>
        <w:jc w:val="both"/>
      </w:pPr>
      <w:r>
        <w:rPr>
          <w:rFonts w:ascii="Arial" w:cs="Arial" w:eastAsia="Arial" w:hAnsi="Arial"/>
          <w:sz w:val="24"/>
          <w:szCs w:val="24"/>
        </w:rPr>
        <w:t xml:space="preserve">- соответствующий эпидемиологический надзор показывает, что местная передача полностью (почти) прервана;</w:t>
      </w:r>
    </w:p>
    <w:p>
      <w:pPr>
        <w:spacing w:after="120"/>
        <w:jc w:val="both"/>
      </w:pPr>
      <w:r>
        <w:rPr>
          <w:rFonts w:ascii="Arial" w:cs="Arial" w:eastAsia="Arial" w:hAnsi="Arial"/>
          <w:sz w:val="24"/>
          <w:szCs w:val="24"/>
        </w:rPr>
        <w:t xml:space="preserve">- случаи местной передачи не регистрировались (или регистрировались спорадически) в течение последних нескольких лет;</w:t>
      </w:r>
    </w:p>
    <w:p>
      <w:pPr>
        <w:spacing w:after="120"/>
        <w:jc w:val="both"/>
      </w:pPr>
      <w:r>
        <w:rPr>
          <w:rFonts w:ascii="Arial" w:cs="Arial" w:eastAsia="Arial" w:hAnsi="Arial"/>
          <w:sz w:val="24"/>
          <w:szCs w:val="24"/>
        </w:rPr>
        <w:t xml:space="preserve">- большинство зарегистрированных случаев малярии классифицируется как завозные.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реализации данной Программы особое внимание необходимо уделять обучению специалистов и технического персонала, деятельность которых направлена на элиминацию малярии. Программа по обучению должна получить необходимую поддержку и иметь согласованный характер. В процессе планирования особое внимание следует уделить оценке числа и категорий медперсонала, которым следует пройти обучение или переподготовку и создание группы технической поддержки для подготовки кадров. Обучение может проводиться силами национальных экспертов-тренеров, часть медицинских работников пройдет обучение за рубежом. Необходимо обеспечить, чтобы система обучения и ее содержание соответствовали потребностям реализуемой Программы. Обучение должно быть дополнено регулярным контролем и курсами повышения квалификации.</w:t>
      </w:r>
    </w:p>
    <w:p>
      <w:pPr>
        <w:spacing w:after="120"/>
        <w:jc w:val="both"/>
      </w:pPr>
      <w:r>
        <w:rPr>
          <w:rFonts w:ascii="Arial" w:cs="Arial" w:eastAsia="Arial" w:hAnsi="Arial"/>
          <w:sz w:val="24"/>
          <w:szCs w:val="24"/>
        </w:rPr>
        <w:t xml:space="preserve">Существует необходимость усиления энтомологического компонента Программы. Разработка и публикация национальных учебных пособий и руководств по малярии и ее элиминации требуют особого внимания. В целях комплексной борьбы с малярией на территориях стран, граничащих с Кыргызстаном, планируется проведение совместных тренингов по международным стандартам.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Научно-практические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мобилизовать имеющиеся в Кыргызстане ресурсы для проведения научно-практических исследований, непосредственно связанных с элиминацией малярии. Цели исследований должны быть тесно привязаны к конкретной ситуации и проблемами, выявленными в одной или нескольких сопредельных странах. Особый интерес представляют исследования в области систематики, биологии и экологии переносчиков малярии и борьбы с ними. Необходимы исследования для создания ландшафтно-маляриогенной карты страны с указанием распространения переносчиков. Актуальны испытания живородящих карпозубых личинкоядных рыб для южного региона страны. Совершенствование знаний в области генетического разнообразия популяций P. vivax помогут предоставить информацию о географических изолятах малярийных паразитов.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государственных структур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Программой будет осуществляться Министерством здравоохранения Кыргызской Республики. СМКК будет координатором выполнения данной Программы в стране. Необходимо создать механизмы, гарантирующие межсекторальную координацию, и обеспечить активную деятельность СМКК. Необходимо также организовать тесное сотрудничество государственного и частного секторов, а также широкое участие общественности и поддержку населением проводимых мероприятий.</w:t>
      </w:r>
    </w:p>
    <w:p>
      <w:pPr>
        <w:spacing w:after="120"/>
        <w:jc w:val="both"/>
      </w:pPr>
      <w:r>
        <w:rPr>
          <w:rFonts w:ascii="Arial" w:cs="Arial" w:eastAsia="Arial" w:hAnsi="Arial"/>
          <w:sz w:val="24"/>
          <w:szCs w:val="24"/>
        </w:rPr>
        <w:t xml:space="preserve">Для успешной реализации Программы требуется адекватное планирование финансовых средств, включая мобилизацию местных финансовых и человеческих ресурсов. Необходимо обеспечить рациональное использование ресурсов здравоохранения и объединить усилия правительственных и общественных организаций, административных органов, медицинской общественности и средств массовой информации для решения поставленных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Роль общественных организаций 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Успех Программы будет зависеть не только от качества проводимых мероприятий, а также и от уровня социальной мобилизации населения. Публичность и прозрачность Программы имеют исключительную важность при реализации. Привлечение населения является ключевым фактором в кампаниях по элиминации малярии. Планируется активное привлечение общественных организаций и населения к проведению противомалярийных мероприятий. Санитарно-просветительная работа будет включена в комплексный план по элиминации малярии. Санитарное просвещение и привлечение населения к реализации данной программы в значительной мере облегчит работу по проведению противомалярийных мероприятий, снизят финансовые затраты и будут гарантировать успех профилактических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Роль ВОЗ и других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организации окажут необходимую финансовую и техническую поддержку по элиминации малярии в Кыргызстане. ВОЗ обеспечит научно-техническую помощь в вопросах планирования, проведения мониторинга проводимых мероприятий, оценки их результатов, а также в проведении научно-практических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с сопредельными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общих для сопредельных стран проблем, связанных с элиминацией малярии, необходимо предпринять все возможные меры по улучшению координации и усилению взаимодействия соответствующих медицинских служб сопредельных стран.</w:t>
      </w:r>
    </w:p>
    <w:p>
      <w:pPr>
        <w:spacing w:after="120"/>
        <w:jc w:val="both"/>
      </w:pPr>
      <w:r>
        <w:rPr>
          <w:rFonts w:ascii="Arial" w:cs="Arial" w:eastAsia="Arial" w:hAnsi="Arial"/>
          <w:sz w:val="24"/>
          <w:szCs w:val="24"/>
        </w:rPr>
        <w:t xml:space="preserve">Особый акцент будет сделан на анализе существующих ситуаций по малярии и идентификации проблем, связанных с малярией в приграничных областях. Особое внимание будет уделено разработке и внедрению совместных планов действий в целях синхронизации противомалярийных мероприятий в приграничных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 мобилизация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Успех кампании по элиминации малярии требует адекватного планирования и мобилизации необходимых человеческих и финансовых ресурсов.</w:t>
      </w:r>
    </w:p>
    <w:p>
      <w:pPr>
        <w:spacing w:after="120"/>
        <w:jc w:val="both"/>
      </w:pPr>
      <w:r>
        <w:rPr>
          <w:rFonts w:ascii="Arial" w:cs="Arial" w:eastAsia="Arial" w:hAnsi="Arial"/>
          <w:sz w:val="24"/>
          <w:szCs w:val="24"/>
        </w:rPr>
        <w:t xml:space="preserve">Средства, предоставляемые ВОЗ, ЮСАИД, АКТЕД и ГФСТМ, позволили успешно проводить противомалярийные кампании в республике и вплотную подойти к вопросам, связанным с элиминацией малярии в Кыргызстане.</w:t>
      </w:r>
    </w:p>
    <w:p>
      <w:pPr>
        <w:spacing w:after="120"/>
        <w:jc w:val="both"/>
      </w:pPr>
      <w:r>
        <w:rPr>
          <w:rFonts w:ascii="Arial" w:cs="Arial" w:eastAsia="Arial" w:hAnsi="Arial"/>
          <w:sz w:val="24"/>
          <w:szCs w:val="24"/>
        </w:rPr>
        <w:t xml:space="preserve">Успех инициативы полной элиминации малярии в Кыргызстане зависит от многих факторов, в том числе от эффективной реализации предыдущих и настоящей Программ, квалифицированных и подготовленных медицинских кадров, технической помощи со стороны ВОЗ, а также адекватного финансирования Программы. Программа будет финансироваться ГФСТМ, а также Правительством Кыргызской Республики в пределах средств бюджета Министерства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Эффективная система мониторинга и оценки (МиО) очень важна для успешной реализации Программы. МиО противомалярийных мероприятий будут направлены на обеспечение систематического анализа степени успешности Программы в достижении установленных целей и задач.</w:t>
      </w:r>
    </w:p>
    <w:p>
      <w:pPr>
        <w:spacing w:after="120"/>
        <w:jc w:val="both"/>
      </w:pPr>
      <w:r>
        <w:rPr>
          <w:rFonts w:ascii="Arial" w:cs="Arial" w:eastAsia="Arial" w:hAnsi="Arial"/>
          <w:sz w:val="24"/>
          <w:szCs w:val="24"/>
        </w:rPr>
        <w:t xml:space="preserve">В фазе элиминации, когда число случаев малярии снижается, использование традиционных маляриометрических показателей, таких, как годовая заболеваемость малярией, становится недостаточным, и тогда основной вопрос заключается в выяснении, продолжается ли передача малярии на заданной территории. Все зарегистрированные случаи малярии должны быть подвергнуты эпидемиологическому расследованию. Результатом эпидемиологического расследования является установление эпидемиологического диагноза каждого случая малярии (сведения о месте, времени и источнике заражения). Наличие определенных случаев служит основой для классификации очагов малярии. Понятие очаг малярии играет ключевую роль для тех противомалярийных программ, целью которых является перерыв передачи малярии, поскольку очаг, как минимальная категория, служит объектом противомалярийных действий. Идентификация и мониторинг функционального статуса очагов малярии важным моментом в достижении перерыва передачи малярии или предупреждения ее возобновления. Согласно классификации ВОЗ различают очаги в зависимости от их возраста - остаточные и новые, и присутствия на их территориях случаев передачи малярии - неактивные, активные и потенциальные. Статус каждого очага малярии необходимо периодически пересматривать и, при необходимости, относить к другой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Сертификация элиминации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Сертификация элиминации малярии означает констатацию того факта, что в заданном месте и к заданному времени местная передача малярии была прервана.</w:t>
      </w:r>
    </w:p>
    <w:p>
      <w:pPr>
        <w:spacing w:after="120"/>
        <w:jc w:val="both"/>
      </w:pPr>
      <w:r>
        <w:rPr>
          <w:rFonts w:ascii="Arial" w:cs="Arial" w:eastAsia="Arial" w:hAnsi="Arial"/>
          <w:sz w:val="24"/>
          <w:szCs w:val="24"/>
        </w:rPr>
        <w:t xml:space="preserve">Когда Программа будет успешно реализована, Правительство Кыргызской Республики может выразить желание официально объявить об элиминации малярии на всей территории страны. Специализированной сертификационной бригадой ВОЗ будет проведена соответствующая инспекция. По завершении инспекции бригада экспертов ВОЗ представит свой отчет и рекомендации Региональному директору, а затем Генеральному директору ВОЗ. Окончательное решение Генерального директора ВОЗ будет передано стране-заявительнице.</w:t>
      </w:r>
    </w:p>
    <w:p>
      <w:pPr>
        <w:spacing w:after="120"/>
        <w:jc w:val="both"/>
      </w:pPr>
      <w:r>
        <w:rPr>
          <w:rFonts w:ascii="Arial" w:cs="Arial" w:eastAsia="Arial" w:hAnsi="Arial"/>
          <w:sz w:val="24"/>
          <w:szCs w:val="24"/>
        </w:rPr>
        <w:t xml:space="preserve">Для официального признания статуса свободной от малярии страны, административный порядок и критерии сертификации элиминации малярии должны быть одобрены ВОЗ и государствами-участниками. При проведении сертификации будут учтены три основных принципа:</w:t>
      </w:r>
    </w:p>
    <w:p>
      <w:pPr>
        <w:spacing w:after="120"/>
        <w:jc w:val="both"/>
      </w:pPr>
      <w:r>
        <w:rPr>
          <w:rFonts w:ascii="Arial" w:cs="Arial" w:eastAsia="Arial" w:hAnsi="Arial"/>
          <w:sz w:val="24"/>
          <w:szCs w:val="24"/>
        </w:rPr>
        <w:t xml:space="preserve">- сертификация будет проводиться для страны в целом по всем четырем видам паразитов, вызывающим малярию у человека;</w:t>
      </w:r>
    </w:p>
    <w:p>
      <w:pPr>
        <w:spacing w:after="120"/>
        <w:jc w:val="both"/>
      </w:pPr>
      <w:r>
        <w:rPr>
          <w:rFonts w:ascii="Arial" w:cs="Arial" w:eastAsia="Arial" w:hAnsi="Arial"/>
          <w:sz w:val="24"/>
          <w:szCs w:val="24"/>
        </w:rPr>
        <w:t xml:space="preserve">- инспекция и сертификация будет проведена группой экспертов под эгидой ВОЗ;</w:t>
      </w:r>
    </w:p>
    <w:p>
      <w:pPr>
        <w:spacing w:after="120"/>
        <w:jc w:val="both"/>
      </w:pPr>
      <w:r>
        <w:rPr>
          <w:rFonts w:ascii="Arial" w:cs="Arial" w:eastAsia="Arial" w:hAnsi="Arial"/>
          <w:sz w:val="24"/>
          <w:szCs w:val="24"/>
        </w:rPr>
        <w:t xml:space="preserve">- сообщение о сертификации элиминации малярии в стране будет опубликовано в журнале Weekly Epidemiological Record, а страна включена в список государств-членов ВОЗ, достигших элиминации малярии.</w:t>
      </w:r>
    </w:p>
    <w:p>
      <w:pPr>
        <w:spacing w:after="120"/>
        <w:jc w:val="both"/>
      </w:pPr>
      <w:r>
        <w:rPr>
          <w:rFonts w:ascii="Arial" w:cs="Arial" w:eastAsia="Arial" w:hAnsi="Arial"/>
          <w:sz w:val="24"/>
          <w:szCs w:val="24"/>
        </w:rPr>
        <w:t xml:space="preserve">В Кыргызстане достижение полного перерыва местной передачи трехдневной малярии ожидается к 2015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Сокращение Наименование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 Всемирная организация здравоохранения</w:t>
      </w:r>
    </w:p>
    <w:p>
      <w:pPr>
        <w:spacing w:after="120"/>
        <w:jc w:val="both"/>
      </w:pPr>
      <w:r>
        <w:rPr>
          <w:rFonts w:ascii="Arial" w:cs="Arial" w:eastAsia="Arial" w:hAnsi="Arial"/>
          <w:sz w:val="24"/>
          <w:szCs w:val="24"/>
        </w:rPr>
        <w:t xml:space="preserve">ЮСАИД Американское агентство по международному разви-</w:t>
      </w:r>
    </w:p>
    <w:p>
      <w:pPr>
        <w:spacing w:after="120"/>
        <w:jc w:val="both"/>
      </w:pPr>
      <w:r>
        <w:rPr>
          <w:rFonts w:ascii="Arial" w:cs="Arial" w:eastAsia="Arial" w:hAnsi="Arial"/>
          <w:sz w:val="24"/>
          <w:szCs w:val="24"/>
        </w:rPr>
        <w:t xml:space="preserve">тию</w:t>
      </w:r>
    </w:p>
    <w:p>
      <w:pPr>
        <w:spacing w:after="120"/>
        <w:jc w:val="both"/>
      </w:pPr>
      <w:r>
        <w:rPr>
          <w:rFonts w:ascii="Arial" w:cs="Arial" w:eastAsia="Arial" w:hAnsi="Arial"/>
          <w:sz w:val="24"/>
          <w:szCs w:val="24"/>
        </w:rPr>
        <w:t xml:space="preserve">ВВП Валовой внутренний продукт</w:t>
      </w:r>
    </w:p>
    <w:p>
      <w:pPr>
        <w:spacing w:after="120"/>
        <w:jc w:val="both"/>
      </w:pPr>
      <w:r>
        <w:rPr>
          <w:rFonts w:ascii="Arial" w:cs="Arial" w:eastAsia="Arial" w:hAnsi="Arial"/>
          <w:sz w:val="24"/>
          <w:szCs w:val="24"/>
        </w:rPr>
        <w:t xml:space="preserve">Р. Плазмодиум</w:t>
      </w:r>
    </w:p>
    <w:p>
      <w:pPr>
        <w:spacing w:after="120"/>
        <w:jc w:val="both"/>
      </w:pPr>
      <w:r>
        <w:rPr>
          <w:rFonts w:ascii="Arial" w:cs="Arial" w:eastAsia="Arial" w:hAnsi="Arial"/>
          <w:sz w:val="24"/>
          <w:szCs w:val="24"/>
        </w:rPr>
        <w:t xml:space="preserve">An. Анофелес</w:t>
      </w:r>
    </w:p>
    <w:p>
      <w:pPr>
        <w:spacing w:after="120"/>
        <w:jc w:val="both"/>
      </w:pPr>
      <w:r>
        <w:rPr>
          <w:rFonts w:ascii="Arial" w:cs="Arial" w:eastAsia="Arial" w:hAnsi="Arial"/>
          <w:sz w:val="24"/>
          <w:szCs w:val="24"/>
        </w:rPr>
        <w:t xml:space="preserve">ПМСП Первичная медико-санитарная помощь</w:t>
      </w:r>
    </w:p>
    <w:p>
      <w:pPr>
        <w:spacing w:after="120"/>
        <w:jc w:val="both"/>
      </w:pPr>
      <w:r>
        <w:rPr>
          <w:rFonts w:ascii="Arial" w:cs="Arial" w:eastAsia="Arial" w:hAnsi="Arial"/>
          <w:sz w:val="24"/>
          <w:szCs w:val="24"/>
        </w:rPr>
        <w:t xml:space="preserve">СМКК Страновой многосекторальный координационный ко-</w:t>
      </w:r>
    </w:p>
    <w:p>
      <w:pPr>
        <w:spacing w:after="120"/>
        <w:jc w:val="both"/>
      </w:pPr>
      <w:r>
        <w:rPr>
          <w:rFonts w:ascii="Arial" w:cs="Arial" w:eastAsia="Arial" w:hAnsi="Arial"/>
          <w:sz w:val="24"/>
          <w:szCs w:val="24"/>
        </w:rPr>
        <w:t xml:space="preserve">митет при Правительстве Кыргызской Республики</w:t>
      </w:r>
    </w:p>
    <w:p>
      <w:pPr>
        <w:spacing w:after="120"/>
        <w:jc w:val="both"/>
      </w:pPr>
      <w:r>
        <w:rPr>
          <w:rFonts w:ascii="Arial" w:cs="Arial" w:eastAsia="Arial" w:hAnsi="Arial"/>
          <w:sz w:val="24"/>
          <w:szCs w:val="24"/>
        </w:rPr>
        <w:t xml:space="preserve">по борьбе с ВИЧ/СПИД, туберкулезом и малярией</w:t>
      </w:r>
    </w:p>
    <w:p>
      <w:pPr>
        <w:spacing w:after="120"/>
        <w:jc w:val="both"/>
      </w:pPr>
      <w:r>
        <w:rPr>
          <w:rFonts w:ascii="Arial" w:cs="Arial" w:eastAsia="Arial" w:hAnsi="Arial"/>
          <w:sz w:val="24"/>
          <w:szCs w:val="24"/>
        </w:rPr>
        <w:t xml:space="preserve">ПЦР Полимераза цепная реакция</w:t>
      </w:r>
    </w:p>
    <w:p>
      <w:pPr>
        <w:spacing w:after="120"/>
        <w:jc w:val="both"/>
      </w:pPr>
      <w:r>
        <w:rPr>
          <w:rFonts w:ascii="Arial" w:cs="Arial" w:eastAsia="Arial" w:hAnsi="Arial"/>
          <w:sz w:val="24"/>
          <w:szCs w:val="24"/>
        </w:rPr>
        <w:t xml:space="preserve">ГИС Географическая информационная система</w:t>
      </w:r>
    </w:p>
    <w:p>
      <w:pPr>
        <w:spacing w:after="120"/>
        <w:jc w:val="both"/>
      </w:pPr>
      <w:r>
        <w:rPr>
          <w:rFonts w:ascii="Arial" w:cs="Arial" w:eastAsia="Arial" w:hAnsi="Arial"/>
          <w:sz w:val="24"/>
          <w:szCs w:val="24"/>
        </w:rPr>
        <w:t xml:space="preserve">ДНК Дезоксирибонуклеиновая кислота</w:t>
      </w:r>
    </w:p>
    <w:p>
      <w:pPr>
        <w:spacing w:after="120"/>
        <w:jc w:val="both"/>
      </w:pPr>
      <w:r>
        <w:rPr>
          <w:rFonts w:ascii="Arial" w:cs="Arial" w:eastAsia="Arial" w:hAnsi="Arial"/>
          <w:sz w:val="24"/>
          <w:szCs w:val="24"/>
        </w:rPr>
        <w:t xml:space="preserve">км Километр</w:t>
      </w:r>
    </w:p>
    <w:p>
      <w:pPr>
        <w:spacing w:after="120"/>
        <w:jc w:val="both"/>
      </w:pPr>
      <w:r>
        <w:rPr>
          <w:rFonts w:ascii="Arial" w:cs="Arial" w:eastAsia="Arial" w:hAnsi="Arial"/>
          <w:sz w:val="24"/>
          <w:szCs w:val="24"/>
        </w:rPr>
        <w:t xml:space="preserve">ДГСЭН Департамент Госсанэпиднадзора</w:t>
      </w:r>
    </w:p>
    <w:p>
      <w:pPr>
        <w:spacing w:after="120"/>
        <w:jc w:val="both"/>
      </w:pPr>
      <w:r>
        <w:rPr>
          <w:rFonts w:ascii="Arial" w:cs="Arial" w:eastAsia="Arial" w:hAnsi="Arial"/>
          <w:sz w:val="24"/>
          <w:szCs w:val="24"/>
        </w:rPr>
        <w:t xml:space="preserve">ОРП Отдел реализации проекта</w:t>
      </w:r>
    </w:p>
    <w:p>
      <w:pPr>
        <w:spacing w:after="120"/>
        <w:jc w:val="both"/>
      </w:pPr>
      <w:r>
        <w:rPr>
          <w:rFonts w:ascii="Arial" w:cs="Arial" w:eastAsia="Arial" w:hAnsi="Arial"/>
          <w:sz w:val="24"/>
          <w:szCs w:val="24"/>
        </w:rPr>
        <w:t xml:space="preserve">ЦГСЭН Центр Госсанэпиднадзора</w:t>
      </w:r>
    </w:p>
    <w:p>
      <w:pPr>
        <w:spacing w:after="120"/>
        <w:jc w:val="both"/>
      </w:pPr>
      <w:r>
        <w:rPr>
          <w:rFonts w:ascii="Arial" w:cs="Arial" w:eastAsia="Arial" w:hAnsi="Arial"/>
          <w:sz w:val="24"/>
          <w:szCs w:val="24"/>
        </w:rPr>
        <w:t xml:space="preserve">НПО Неправительственная организация</w:t>
      </w:r>
    </w:p>
    <w:p>
      <w:pPr>
        <w:spacing w:after="120"/>
        <w:jc w:val="both"/>
      </w:pPr>
      <w:r>
        <w:rPr>
          <w:rFonts w:ascii="Arial" w:cs="Arial" w:eastAsia="Arial" w:hAnsi="Arial"/>
          <w:sz w:val="24"/>
          <w:szCs w:val="24"/>
        </w:rPr>
        <w:t xml:space="preserve">ЛПО Лечебно-профилактические организации</w:t>
      </w:r>
    </w:p>
    <w:p>
      <w:pPr>
        <w:spacing w:after="120"/>
        <w:jc w:val="both"/>
      </w:pPr>
      <w:r>
        <w:rPr>
          <w:rFonts w:ascii="Arial" w:cs="Arial" w:eastAsia="Arial" w:hAnsi="Arial"/>
          <w:sz w:val="24"/>
          <w:szCs w:val="24"/>
        </w:rPr>
        <w:t xml:space="preserve">МХПП Массовая химиопрофилактика примахином</w:t>
      </w:r>
    </w:p>
    <w:p>
      <w:pPr>
        <w:spacing w:after="120"/>
        <w:jc w:val="both"/>
      </w:pPr>
      <w:r>
        <w:rPr>
          <w:rFonts w:ascii="Arial" w:cs="Arial" w:eastAsia="Arial" w:hAnsi="Arial"/>
          <w:sz w:val="24"/>
          <w:szCs w:val="24"/>
        </w:rPr>
        <w:t xml:space="preserve">ОПИОД Обработка помещений инсектицидами остаточного</w:t>
      </w:r>
    </w:p>
    <w:p>
      <w:pPr>
        <w:spacing w:after="120"/>
        <w:jc w:val="both"/>
      </w:pPr>
      <w:r>
        <w:rPr>
          <w:rFonts w:ascii="Arial" w:cs="Arial" w:eastAsia="Arial" w:hAnsi="Arial"/>
          <w:sz w:val="24"/>
          <w:szCs w:val="24"/>
        </w:rPr>
        <w:t xml:space="preserve">действия</w:t>
      </w:r>
    </w:p>
    <w:p>
      <w:pPr>
        <w:spacing w:after="120"/>
        <w:jc w:val="both"/>
      </w:pPr>
      <w:r>
        <w:rPr>
          <w:rFonts w:ascii="Arial" w:cs="Arial" w:eastAsia="Arial" w:hAnsi="Arial"/>
          <w:sz w:val="24"/>
          <w:szCs w:val="24"/>
        </w:rPr>
        <w:t xml:space="preserve">Программа действий Программа действий по элиминации малярии в Кыр-</w:t>
      </w:r>
    </w:p>
    <w:p>
      <w:pPr>
        <w:spacing w:after="120"/>
        <w:jc w:val="both"/>
      </w:pPr>
      <w:r>
        <w:rPr>
          <w:rFonts w:ascii="Arial" w:cs="Arial" w:eastAsia="Arial" w:hAnsi="Arial"/>
          <w:sz w:val="24"/>
          <w:szCs w:val="24"/>
        </w:rPr>
        <w:t xml:space="preserve">гызстане</w:t>
      </w:r>
      <w:r>
        <w:rPr>
          <w:rFonts w:ascii="Arial" w:cs="Arial" w:eastAsia="Arial" w:hAnsi="Arial"/>
          <w:sz w:val="24"/>
          <w:szCs w:val="24"/>
        </w:rPr>
        <w:t xml:space="preserve"> (2010-2015 </w:t>
      </w:r>
      <w:r>
        <w:rPr>
          <w:rFonts w:ascii="Arial" w:cs="Arial" w:eastAsia="Arial" w:hAnsi="Arial"/>
          <w:sz w:val="24"/>
          <w:szCs w:val="24"/>
        </w:rPr>
        <w:t xml:space="preserve">гг</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An. Pulcherimus</w:t>
      </w:r>
    </w:p>
    <w:p>
      <w:pPr>
        <w:spacing w:after="120"/>
        <w:jc w:val="both"/>
      </w:pPr>
      <w:r>
        <w:rPr>
          <w:rFonts w:ascii="Arial" w:cs="Arial" w:eastAsia="Arial" w:hAnsi="Arial"/>
          <w:sz w:val="24"/>
          <w:szCs w:val="24"/>
        </w:rPr>
        <w:t xml:space="preserve">An. Superpictus</w:t>
      </w:r>
    </w:p>
    <w:p>
      <w:pPr>
        <w:spacing w:after="120"/>
        <w:jc w:val="both"/>
      </w:pPr>
      <w:r>
        <w:rPr>
          <w:rFonts w:ascii="Arial" w:cs="Arial" w:eastAsia="Arial" w:hAnsi="Arial"/>
          <w:sz w:val="24"/>
          <w:szCs w:val="24"/>
        </w:rPr>
        <w:t xml:space="preserve">An. Messeae</w:t>
      </w:r>
    </w:p>
    <w:p>
      <w:pPr>
        <w:spacing w:after="120"/>
        <w:jc w:val="both"/>
      </w:pPr>
      <w:r>
        <w:rPr>
          <w:rFonts w:ascii="Arial" w:cs="Arial" w:eastAsia="Arial" w:hAnsi="Arial"/>
          <w:sz w:val="24"/>
          <w:szCs w:val="24"/>
        </w:rPr>
        <w:t xml:space="preserve">An. hyrcanus</w:t>
      </w:r>
    </w:p>
    <w:p>
      <w:pPr>
        <w:spacing w:after="120"/>
        <w:jc w:val="both"/>
      </w:pPr>
      <w:r>
        <w:rPr>
          <w:rFonts w:ascii="Arial" w:cs="Arial" w:eastAsia="Arial" w:hAnsi="Arial"/>
          <w:sz w:val="24"/>
          <w:szCs w:val="24"/>
        </w:rPr>
        <w:t xml:space="preserve">An. claviger </w:t>
      </w:r>
      <w:r>
        <w:rPr>
          <w:rFonts w:ascii="Arial" w:cs="Arial" w:eastAsia="Arial" w:hAnsi="Arial"/>
          <w:sz w:val="24"/>
          <w:szCs w:val="24"/>
        </w:rPr>
        <w:t xml:space="preserve">виды комаров рода Анофелес</w:t>
      </w:r>
    </w:p>
    <w:p>
      <w:pPr>
        <w:spacing w:after="120"/>
        <w:jc w:val="both"/>
      </w:pPr>
      <w:r>
        <w:rPr>
          <w:rFonts w:ascii="Arial" w:cs="Arial" w:eastAsia="Arial" w:hAnsi="Arial"/>
          <w:sz w:val="24"/>
          <w:szCs w:val="24"/>
        </w:rPr>
        <w:t xml:space="preserve">P. vivax (плазамодиум) вид паразита малярии</w:t>
      </w:r>
    </w:p>
    <w:p>
      <w:pPr>
        <w:spacing w:after="120"/>
        <w:jc w:val="both"/>
      </w:pPr>
      <w:r>
        <w:rPr>
          <w:rFonts w:ascii="Arial" w:cs="Arial" w:eastAsia="Arial" w:hAnsi="Arial"/>
          <w:sz w:val="24"/>
          <w:szCs w:val="24"/>
        </w:rPr>
        <w:t xml:space="preserve">WHA Мировая Ассамблея ООН по здравоохранению</w:t>
      </w:r>
    </w:p>
    <w:p>
      <w:pPr>
        <w:spacing w:after="120"/>
        <w:jc w:val="both"/>
      </w:pPr>
      <w:r>
        <w:rPr>
          <w:rFonts w:ascii="Arial" w:cs="Arial" w:eastAsia="Arial" w:hAnsi="Arial"/>
          <w:sz w:val="24"/>
          <w:szCs w:val="24"/>
        </w:rPr>
        <w:t xml:space="preserve">Weekly Журнал Еженедельный эпидемиологический обзор</w:t>
      </w:r>
    </w:p>
    <w:p>
      <w:pPr>
        <w:spacing w:after="120"/>
        <w:jc w:val="both"/>
      </w:pPr>
      <w:r>
        <w:rPr>
          <w:rFonts w:ascii="Arial" w:cs="Arial" w:eastAsia="Arial" w:hAnsi="Arial"/>
          <w:sz w:val="24"/>
          <w:szCs w:val="24"/>
        </w:rPr>
        <w:t xml:space="preserve">Epidemiological</w:t>
      </w:r>
    </w:p>
    <w:p>
      <w:pPr>
        <w:spacing w:after="120"/>
        <w:jc w:val="both"/>
      </w:pPr>
      <w:r>
        <w:rPr>
          <w:rFonts w:ascii="Arial" w:cs="Arial" w:eastAsia="Arial" w:hAnsi="Arial"/>
          <w:sz w:val="24"/>
          <w:szCs w:val="24"/>
        </w:rPr>
        <w:t xml:space="preserve">Record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cn_uq-m9qkby3yke6d7">
      <w:r>
        <w:rPr>
          <w:rFonts w:ascii="Arial" w:cs="Arial" w:eastAsia="Arial" w:hAnsi="Arial"/>
          <w:color w:val="132D3F"/>
          <w:sz w:val="16"/>
          <w:szCs w:val="16"/>
          <w:u w:val="single"/>
        </w:rPr>
        <w:t xml:space="preserve">dalil.kg/document/80036</w:t>
      </w:r>
    </w:hyperlink>
  </w:p>
  <w:p>
    <w:pPr>
      <w:spacing w:after="0" w:before="40"/>
      <w:jc w:val="center"/>
    </w:pPr>
    <w:hyperlink w:history="1" r:id="rIdchfd01uh3gfdomhojk-w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0w1ykgjocpgjrsjhcbc" Type="http://schemas.openxmlformats.org/officeDocument/2006/relationships/hyperlink" Target="https://dalil.kg/document/100073" TargetMode="External"/><Relationship Id="rIdmw2mptgkvcj3chpiumd71" Type="http://schemas.openxmlformats.org/officeDocument/2006/relationships/hyperlink" Target="https://dalil.kg/document/9214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cn_uq-m9qkby3yke6d7" Type="http://schemas.openxmlformats.org/officeDocument/2006/relationships/hyperlink" Target="https://dalil.kg/document/80036" TargetMode="External"/><Relationship Id="rIdchfd01uh3gfdomhojk-w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2026-09-25T17:52:22.390Z</dcterms:created>
  <dcterms:modified xsi:type="dcterms:W3CDTF">2026-09-25T17:52:22.390Z</dcterms:modified>
</cp:coreProperties>
</file>

<file path=docProps/custom.xml><?xml version="1.0" encoding="utf-8"?>
<Properties xmlns="http://schemas.openxmlformats.org/officeDocument/2006/custom-properties" xmlns:vt="http://schemas.openxmlformats.org/officeDocument/2006/docPropsVTypes"/>
</file>