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2022 года № 2022-П-14/27-3-(ПС)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rzxodeakcd-n-riiqw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umjtfc3bmi4yjlmtpk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и </w:t>
      </w:r>
      <w:hyperlink w:history="1" r:id="rIdkzlo5gf3fzx-vdjyh-z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платежной системе Кыргызской Республики"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hyperlink w:history="1" r:id="rIdv_d2rtiin2ejtkzuwua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xomprxanyznmiznhgj7k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от </w:t>
      </w:r>
      <w:hyperlink w:history="1" r:id="rIdct4u1i950yiwodzjeyw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сентября 2019 года № 2019-П-14/46-1-(ПС)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c1pyfqigql2xoyt5nrw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</w:t>
      </w:r>
      <w:hyperlink w:history="1" r:id="rIdi4q-v_p8libxio3waqu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сентября 2019 года № 2019-П-14/50-2-(ПС)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в течение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платежных организаций и операторов платежных систем и ОЮЛ "Ассоциация операторов платежных систем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Отделу развития государственного языка и документооборота довести настоящее постановление до сведения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З.Чокоев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ИЗМЕНЕНИЯ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cnrrtfmocknlmyoe5m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twwpectnkxopn6e_05w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 от 2 сентября 2019 года № 2019-П-14/46-1-(ПС)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dcoet2103ucjp-fe58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платежных организаций и операторов платежных систем", утвержденном вышеуказанным </w:t>
      </w:r>
      <w:hyperlink w:history="1" r:id="rIdvkyu04-g7hnptynxyjc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2-1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"Оператор платежной системы/платежная организация вправе заниматься только теми видами деятельности, которые указаны в лицензии, а также оказывать консультационные/информационные услуги и осуществлять иную деятельность, которая является сопутствующей к основной или необходима для обеспечения его основной деятельности, согласно пунктам 7 и 29 </w:t>
      </w:r>
      <w:hyperlink w:history="1" r:id="rIdl4c-nc34zg3rifnk5r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утвержденного </w:t>
      </w:r>
      <w:hyperlink w:history="1" r:id="rIdtljv786l0s6jwmcdw-q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30 сентября 2019 года № 2019-П-14/50-2-(ПС).";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абзацами одиннадцать и двенадцать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"Термины "значительное участие" и "контроль" понимаются в тех значениях, которые указаны в </w:t>
      </w:r>
      <w:hyperlink w:history="1" r:id="rId9f0dig4asqpw-9rakr8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понятия "безупречная деловая репутация" понимаются в тех значениях, которые указаны в </w:t>
      </w:r>
      <w:hyperlink w:history="1" r:id="rIdjau2zicgxgwiga54la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14 дополнить предложением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"Данное требование не распространяется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первое предложение пункта 17-1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"Вместе с предоставлением предусмотренных настоящим Положением документов заявитель, платежные организации/операторы платежных систем, физические и юридические лица должны предоставить согласие на сбор и обработку персональных данных в соответствии с Приложением 8 к настоящему Положению в отношении лиц, чьи персональные данные предоставляются в Национальный банк.";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тридцать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13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19-1: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подпункта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копию декларации о доходах, социальных отчислениях на дату подачи документов в форме, предусмотренной законодательством Кыргызской Республики; для физического лица-нерезидента необходимо предоставить аналогичные документы в соответствии с законодательством страны происхождения, а также документ, подтверждающий отсутствие задолженностей по уплате налогов;";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пятьдесят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подпунктов 2, 3, 4, 5, 6, 19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 слова "акционеры (учредители)/участники/Совет директоров платежной организации/оператора платежной системы (при наличии)" заменить на слова "акционеры (учредители)/участники или Совет директоров платежной организации/оператора платежной системы (при наличии)";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5 пункта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"5) не иметь судимости.";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p-oz3q7cixtssq86xz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перед словом "Анкета" в левом углу дополнить словами "(место для фото)";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6pb1s287d3-lxk6t24z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3</w:t>
        </w:r>
      </w:hyperlink>
      <w:r>
        <w:rPr>
          <w:rFonts w:ascii="Arial" w:cs="Arial" w:eastAsia="Arial" w:hAnsi="Arial"/>
          <w:sz w:val="24"/>
          <w:szCs w:val="24"/>
        </w:rPr>
        <w:t xml:space="preserve"> перед словом "Анкета" в левом углу дополнить словами "(место для фото)";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s6fd-z1_b5dti7akpkf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формы для заполнения персональных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 в абзаце третьем после слов "международными договорами" знак препинания "." заменить на знаки ");";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 в абзаце третьем знак "." заменить на знак 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трансграничную передачу персональных данных (передача Национальным банком персональных данных держателям, находящимся под юрисдикцией других государств) всех предоставляемых мной персональных данных в соответствии с банковским законодательством.".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r15gg5biyzbwj0gr3b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gdujn7yiiemkxtb2xcf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 от 30 сентября 2019 года № 2019-П-14/50-2-(ПС)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ikyojtctedha7gb_wy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регулировании деятельности платежных организаций и операторов платежных систем", утвержденном вышеуказанным </w:t>
      </w:r>
      <w:hyperlink w:history="1" r:id="rId2igw0rivgscl8rpzdw0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83 дополнить абзацем 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"Требования третьего, четвертого и пятого абзацев настоящего пункта не распространяются на Национальный банк Кыргызской Республики, если он выступает одним из акционеров (учредителей)/участников платежной организации/оператора платежной системы.".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7ngveu0_fb7h1nidv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dalil.kg/document/800451</w:t>
      </w:r>
    </w:hyperlink>
  </w:p>
  <w:p>
    <w:pPr>
      <w:spacing w:after="0" w:before="40"/>
      <w:jc w:val="center"/>
    </w:pPr>
    <w:hyperlink w:history="1" r:id="rIdsgf_owrcjdrucyl5j2c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zxodeakcd-n-riiqw_h" Type="http://schemas.openxmlformats.org/officeDocument/2006/relationships/hyperlink" Target="https://dalil.kg/document/111486#st_20" TargetMode="External"/><Relationship Id="rIdxumjtfc3bmi4yjlmtpkmw" Type="http://schemas.openxmlformats.org/officeDocument/2006/relationships/hyperlink" Target="https://dalil.kg/document/111486#st_68" TargetMode="External"/><Relationship Id="rIdkzlo5gf3fzx-vdjyh-zh6" Type="http://schemas.openxmlformats.org/officeDocument/2006/relationships/hyperlink" Target="https://dalil.kg/document/205425#st_26" TargetMode="External"/><Relationship Id="rIdv_d2rtiin2ejtkzuwuaaq" Type="http://schemas.openxmlformats.org/officeDocument/2006/relationships/hyperlink" Target="https://dalil.kg/document/800451#pr" TargetMode="External"/><Relationship Id="rIdxomprxanyznmiznhgj7kq" Type="http://schemas.openxmlformats.org/officeDocument/2006/relationships/hyperlink" Target="https://dalil.kg/document/800704" TargetMode="External"/><Relationship Id="rIdct4u1i950yiwodzjeywjz" Type="http://schemas.openxmlformats.org/officeDocument/2006/relationships/hyperlink" Target="https://dalil.kg/document/800703" TargetMode="External"/><Relationship Id="rIdc1pyfqigql2xoyt5nrwyn" Type="http://schemas.openxmlformats.org/officeDocument/2006/relationships/hyperlink" Target="https://dalil.kg/document/800702" TargetMode="External"/><Relationship Id="rIdi4q-v_p8libxio3waquvh" Type="http://schemas.openxmlformats.org/officeDocument/2006/relationships/hyperlink" Target="https://dalil.kg/document/800701" TargetMode="External"/><Relationship Id="rId9cnrrtfmocknlmyoe5mpr" Type="http://schemas.openxmlformats.org/officeDocument/2006/relationships/hyperlink" Target="https://dalil.kg/document/800703" TargetMode="External"/><Relationship Id="rIdtwwpectnkxopn6e_05wug" Type="http://schemas.openxmlformats.org/officeDocument/2006/relationships/hyperlink" Target="https://dalil.kg/document/800704" TargetMode="External"/><Relationship Id="rIdcdcoet2103ucjp-fe582d" Type="http://schemas.openxmlformats.org/officeDocument/2006/relationships/hyperlink" Target="https://dalil.kg/document/800704" TargetMode="External"/><Relationship Id="rIdvkyu04-g7hnptynxyjchn" Type="http://schemas.openxmlformats.org/officeDocument/2006/relationships/hyperlink" Target="https://dalil.kg/document/800703" TargetMode="External"/><Relationship Id="rIdl4c-nc34zg3rifnk5ro-e" Type="http://schemas.openxmlformats.org/officeDocument/2006/relationships/hyperlink" Target="https://dalil.kg/document/800702" TargetMode="External"/><Relationship Id="rIdtljv786l0s6jwmcdw-qlf" Type="http://schemas.openxmlformats.org/officeDocument/2006/relationships/hyperlink" Target="https://dalil.kg/document/800701" TargetMode="External"/><Relationship Id="rId9f0dig4asqpw-9rakr8fk" Type="http://schemas.openxmlformats.org/officeDocument/2006/relationships/hyperlink" Target="https://dalil.kg/document/111486#st_85" TargetMode="External"/><Relationship Id="rIdjau2zicgxgwiga54layvr" Type="http://schemas.openxmlformats.org/officeDocument/2006/relationships/hyperlink" Target="https://dalil.kg/document/111486#st_108" TargetMode="External"/><Relationship Id="rIdpp-oz3q7cixtssq86xzdi" Type="http://schemas.openxmlformats.org/officeDocument/2006/relationships/hyperlink" Target="https://dalil.kg/document/800704#pr2" TargetMode="External"/><Relationship Id="rId6pb1s287d3-lxk6t24zfc" Type="http://schemas.openxmlformats.org/officeDocument/2006/relationships/hyperlink" Target="https://dalil.kg/document/800704#pr3" TargetMode="External"/><Relationship Id="rIds6fd-z1_b5dti7akpkfsq" Type="http://schemas.openxmlformats.org/officeDocument/2006/relationships/hyperlink" Target="https://dalil.kg/document/800704#pr8" TargetMode="External"/><Relationship Id="rIdmr15gg5biyzbwj0gr3bnr" Type="http://schemas.openxmlformats.org/officeDocument/2006/relationships/hyperlink" Target="https://dalil.kg/document/800701" TargetMode="External"/><Relationship Id="rIdgdujn7yiiemkxtb2xcfar" Type="http://schemas.openxmlformats.org/officeDocument/2006/relationships/hyperlink" Target="https://dalil.kg/document/800702" TargetMode="External"/><Relationship Id="rIduikyojtctedha7gb_wy43" Type="http://schemas.openxmlformats.org/officeDocument/2006/relationships/hyperlink" Target="https://dalil.kg/document/800702" TargetMode="External"/><Relationship Id="rId2igw0rivgscl8rpzdw0jz" Type="http://schemas.openxmlformats.org/officeDocument/2006/relationships/hyperlink" Target="https://dalil.kg/document/800701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7ngveu0_fb7h1nidv8j" Type="http://schemas.openxmlformats.org/officeDocument/2006/relationships/hyperlink" Target="https://dalil.kg/document/800451" TargetMode="External"/><Relationship Id="rIdsgf_owrcjdrucyl5j2c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2026-09-25T10:23:14.860Z</dcterms:created>
  <dcterms:modified xsi:type="dcterms:W3CDTF">2026-09-25T10:23:14.860Z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