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ОГО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БАНК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2022 года № 2022-П-12/17-5-(НПА)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wieu3e92tayuwghmpsu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2kugmuigygxxs1i9nrb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</w:t>
      </w:r>
      <w:r>
        <w:rPr>
          <w:rFonts w:ascii="Arial" w:cs="Arial" w:eastAsia="Arial" w:hAnsi="Arial"/>
          <w:sz w:val="24"/>
          <w:szCs w:val="24"/>
        </w:rPr>
        <w:t xml:space="preserve">изменения</w:t>
      </w:r>
      <w:r>
        <w:rPr>
          <w:rFonts w:ascii="Arial" w:cs="Arial" w:eastAsia="Arial" w:hAnsi="Arial"/>
          <w:sz w:val="24"/>
          <w:szCs w:val="24"/>
        </w:rPr>
        <w:t xml:space="preserve"> в постановления Правления Национального банка Кыргызской Республики (прилагаются):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</w:t>
      </w:r>
      <w:hyperlink w:history="1" r:id="rId7bjhudoh0fb9cnxlhci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банковским вкладам (депозитам)" от </w:t>
      </w:r>
      <w:hyperlink w:history="1" r:id="rIdf_isqgco128_dj5saec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октября 2012 года № 41/12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утверждении Инструкции по работе с банковскими счетами, счетами по банковским вкладам (депозитам), открытыми в соответствии с исламскими принципами банковского дела и финансирования" от </w:t>
      </w:r>
      <w:hyperlink w:history="1" r:id="rIdo1whgtpi9p6eoys_wbt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2019 года № 2019-П-12/31-2-(НПА)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подпункт 2 пункта 1 постановления Правления Национального банка Кыргызской Республики "О дополнительных временных мерах регулирования деятельности коммерческих банков Кыргызской Республики" от 29 апреля 2020 года № 2020-П-12/25-6-(НПА)" со дня вступления в силу настоящего постановления Правления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банков довести настоящее постановление до сведения коммерческих банков, ОЮЛ "Союз банков Кыргызстана",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 Боконтаев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23 марта 2022 года № 2022-П-12/17-5-(НПА)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зменения</w:t>
      </w:r>
      <w:r>
        <w:rPr>
          <w:rFonts w:ascii="Arial" w:cs="Arial" w:eastAsia="Arial" w:hAnsi="Arial"/>
          <w:sz w:val="24"/>
          <w:szCs w:val="24"/>
        </w:rPr>
        <w:t xml:space="preserve">
 в некоторые нормативные правовые акты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vfhfokdg0spulloc204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952g-togg4ww-ytwwon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работе с банковскими счетами, счетами по банковским вкладам (депозитам)" от 31 октября 2012 года № 41/12"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Инструкции по работе с банковскими счетами, счетами по банковским вкладам (депозитам),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абзац четвертый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после подпункта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крестьянские (фермерские) хозяйства предоставляют в банк документы, удостоверяющие право землепользования, или документ о наличии скота в соответствии с требованиями законодательства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p6pwwfrumq51wjkrsf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Инструкции по работе с банковскими счетами, счетами по банковским вкладам (депозитам), открытыми в соответствии с исламскими принципами банковского дела и финансирования" от 13 июня 2019 года № 2019-П-12/31-2-(НПА)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Инструкции по работе с банковскими счетами, счетами по банковским вкладам (депозитам), открытыми в соответствии с исламскими принципами банковского дела и финансирования, утвержденной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абзац второй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предложение после подпункта 3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"2) крестьянские (фермерские) хозяйства предоставляют в банк документы, удостоверяющие право землепользования, или документ о наличии скота в соответствии с требованиями законодательства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enajhhbh7frhesg7x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dalil.kg/document/800453</w:t>
      </w:r>
    </w:hyperlink>
  </w:p>
  <w:p>
    <w:pPr>
      <w:spacing w:after="0" w:before="40"/>
      <w:jc w:val="center"/>
    </w:pPr>
    <w:hyperlink w:history="1" r:id="rId8wquq7htoa8nu-rvj0k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ieu3e92tayuwghmpsur6" Type="http://schemas.openxmlformats.org/officeDocument/2006/relationships/hyperlink" Target="https://dalil.kg/document/111486#st_20" TargetMode="External"/><Relationship Id="rId2kugmuigygxxs1i9nrbwb" Type="http://schemas.openxmlformats.org/officeDocument/2006/relationships/hyperlink" Target="https://dalil.kg/document/111486#st_68" TargetMode="External"/><Relationship Id="rId7bjhudoh0fb9cnxlhcijn" Type="http://schemas.openxmlformats.org/officeDocument/2006/relationships/hyperlink" Target="https://dalil.kg/document/302548" TargetMode="External"/><Relationship Id="rIdf_isqgco128_dj5saecj5" Type="http://schemas.openxmlformats.org/officeDocument/2006/relationships/hyperlink" Target="https://dalil.kg/document/302547" TargetMode="External"/><Relationship Id="rIdo1whgtpi9p6eoys_wbthz" Type="http://schemas.openxmlformats.org/officeDocument/2006/relationships/hyperlink" Target="https://dalil.kg/document/800259" TargetMode="External"/><Relationship Id="rIdsvfhfokdg0spulloc2044" Type="http://schemas.openxmlformats.org/officeDocument/2006/relationships/hyperlink" Target="https://dalil.kg/document/302547" TargetMode="External"/><Relationship Id="rId952g-togg4ww-ytwwonm-" Type="http://schemas.openxmlformats.org/officeDocument/2006/relationships/hyperlink" Target="https://dalil.kg/document/302548" TargetMode="External"/><Relationship Id="rIdxp6pwwfrumq51wjkrsf0o" Type="http://schemas.openxmlformats.org/officeDocument/2006/relationships/hyperlink" Target="https://dalil.kg/document/80025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enajhhbh7frhesg7xfy" Type="http://schemas.openxmlformats.org/officeDocument/2006/relationships/hyperlink" Target="https://dalil.kg/document/800453" TargetMode="External"/><Relationship Id="rId8wquq7htoa8nu-rvj0k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2026-09-23T22:35:56.386Z</dcterms:created>
  <dcterms:modified xsi:type="dcterms:W3CDTF">2026-09-23T22:35:56.386Z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