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2022-П-12/83-8-(НПА)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по вопросам антимонопольного регулирования, ценообразования, дочерних и зависимых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zk6qppjmgcy98jdlp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5,</w:t>
        </w:r>
      </w:hyperlink>
      <w:hyperlink w:history="1" r:id="rId9oad6piw4vg_3waufa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nsrwgfwcblb2kn5dwn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hfhwsytc9vxqpm0gwc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tqq1frtndveeb_n5nx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 и основных принципов</w:t>
        </w:r>
      </w:hyperlink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операторами платежных систем и платежными организациями, лицензируемыми и регулируемыми Национальным банком Кыргызской Республики" от </w:t>
      </w:r>
      <w:hyperlink w:history="1" r:id="rIdud8cubxv0pkkepjup5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2005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esi3uja4k4i4yxlphz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 рынке банковских услуг" от </w:t>
      </w:r>
      <w:hyperlink w:history="1" r:id="rIdeaabjvtquz-ea_qsw9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 16/5;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2r_chqkyagacjjf46a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 от </w:t>
      </w:r>
      <w:hyperlink w:history="1" r:id="rIdqqpqnjg4teuydjnpltm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2009 года № 26/3;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o5i7oozqtimysgkevs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 от </w:t>
      </w:r>
      <w:hyperlink w:history="1" r:id="rIdwbnl3apqxqsymwvobn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2021-П-12/75-1-(БС).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ОЮЛ "Союз банков Кыргызстана", коммерческих банков, ОАО "Государственный банк развития Кыргызской Республики", ОЮЛ "Ассоциация микрофинансовых организаций", ОЮЛ "Национальная ассоциация кредитных союзов и кооперативов", ОЮЛ "Ассоциация пользователей кредитной информацией", небанковских и специализированных финансово-кредитных организаций, кредитных бюро, обменных бюро,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Национального банка Кыргызской Республики после официального опубликования в течение 3 (трех) рабочих довести настоящее постановление до сведения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декабря 2022 года № 2022-П-12/83-8-(НПА)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нормативные правовые акты Национального банка Кыргызской Республики по вопросам антимонопольного регулирования, ценообразования, дочерних и зависимых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s-8ciwhi0p-x23ju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huh4e_e7w8glbuuqx8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 и основных принципов</w:t>
        </w:r>
      </w:hyperlink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операторами платежных систем и платежными организациями, лицензируемыми и регулируемыми Национальным банком Кыргызской Республики" от 2 марта 2005 года № 4/1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1wms5zustmyv7raf2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Политике и основных принципах</w:t>
        </w:r>
      </w:hyperlink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операторами платежных систем и платежными организациями, лицензируемыми и регулируемыми Национальным банком Кыргызской Республики, утвержденной вышеуказанным </w:t>
      </w:r>
      <w:hyperlink w:history="1" r:id="rIdoz_ldeg8y89uxm_wgg0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"Политика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небанковскими финансово-кредитными организациями, операторами платежных систем и платежными организациями, иными юридическими лицами, лицензируемыми и регулируемыми Национальным банком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Национальный банк Кыргызской Республики (далее - Национальный банк) осуществляет контроль деятельности коммерческих банков, небанковских финансово-кредитных организаций, операторов платежных систем и платежных организаций, иных юридических лиц, предоставляющих банковские услуги на основании лицензии (свидетельства), выдаваемой Национальным банком, и Государственного банка развития Кыргызской Республики по соблюдению ими антимонопольного законодательства и нормативных правовых актов Национального банка о развитии конкуренции, ценообразовании, защите прав потребителей (далее - антимонопольное законодательство) на рынке банковских услуг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"другими" заменить словом "небанковскими";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"платежными организациями," дополнить словами "иными юридическими лицами,";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Настоящая Политика регулирует отношения между коммерческими банками, небанковскими финансово-кредитными организациями, иными юридическими лицами (далее - ФКО), операторами платежных систем и платежными организациями, лицензируемыми и регулируемыми Национальным банком, влияющими на конкуренцию на рынке банковских услуг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В настоящей Политике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антиконкурентные соглашения (согласованные действия) - договоренность в письменной форме, содержащаяся в документе или нескольких документах, а также договоренность в устной форме, доказательством которой может быть анализ изменений ситуации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услуги - операции и услуги ФКО, операторов платежных систем и платежных организаций, предоставляемые юридическим и физическим лицам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доминирующее положение на рынке банковских услуг - исключительное положение ФКО, оператора платежных систем или платежной организации, дающее возможность оказывать решающее влияние на общие условия предоставления банковских услуг и/или затруднять доступ на рынок банковских услуг другим ФКО, операторам платежных систем и платежным организациям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конкуренция на рынке банковских услуг - свободная состязательность между ФКО, операторами платежных систем и платежными организациями, при которой их самостоятельные действия ограничивают возможность каждого из них односторонне воздействовать на общие условия осуществления деятельности на рынке банковских услуг, в том числе в разрезе сегментов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монополистическая деятельность на рынке банковских услуг - злоупотребление ФКО, операторами платежных систем и платежными организациями, группой лиц своим доминирующим положением, соглашения или согласованные действия, противоречащие антимонопольному законодательству, действия (бездействие) ФКО, операторов платежных систем и платежных организаций (группы лиц), направленные на недопущение, ограничение или устранение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недобросовестная конкуренция на рынке банковских услуг - действия ФКО, операторов платежных систем и платежных организаций, которые противоречат антимонопольному законодательству и обычаям делового оборота, устанавливают необоснованное преимущество при предоставлении банковских услуг и причинили или могут причинить убытки другим ФКО, операторам платежных систем и платежным организациям-конкурентам на рынке банковских услуг либо нанести ущерб их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ненадлежащая рекламная деятельность на рынке банковских услуг - деятельность ФКО, операторов платежных систем и платежных организаций, нарушающая общие и/или специальные требования законодательства Кыргызской Республики в сфере рекламы, Закона Кыргызской Республики "О банках и банковской деятельности"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банковских услуг - сфера деятельности ФКО, операторов платежных систем и платежных организаций на территории Кыргызской Республики или ее части, определяемая исходя из места предоставления банковской услуги потребителям.";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3.3.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создания препятствий доступа на рынок банковских услуг другим ФКО, операторам платежных систем и платежным организациям;";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ФКО, операторы платежных систем и платежные организации в ходе своей деятельности не должны вести недобросовестную конкуренцию, которая может причинить убытки другим ФКО, операторам платежных систем или платежным организациям - конкурентам на рынке банковских услуг, либо нанести ущерб их деловой репутации, либо привести к нарушению прав потребителей. К числу таких действий, в частности,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распространение ложных, неточных или искаженных сведений о другом ФКО, операторах платежных систем и платежных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нарушение форм и методов рекламной деятельности в соответствии с законодательством в сфере рекламы, Закона Кыргызской Республики "О банках и банковской деятельности", нормативных правовых актов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получение, использование и разглашение информации, составляющей служебную или коммерческую тайну, без согласия ее владельца,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привлечение клиентов путем введения в заблуждение с предоставлением заведомо ложных, неточных, нераскрытых или искаженных сведений о предоставляемых банковских услугах, в том числе влекущих за собой дополнительные расходы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иные формы действий,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5.2. слова "тарифов" заменить словами "цен";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7.1.: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7.1.5.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7.1.6.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"7.1.6. Принимать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наложении взыскания в виде штрафа на ФКО, операторов платежных систем и платежных организаций и на их должностных лиц в соответствии с Кодексом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обращении в суд с заявлением о нарушениях антимонопольного законодательства и иных нормативных правовых актов о развитии конкуренции и защите прав потребителей на рынке банковских услуг, в том числе о признании недействительными полностью или частично соглашений, противоречащих антимонопольному законодательству и иным нормативным правовым актам о развитии конкуренции и защите прав потребителей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обращении в суд о перечислении прибыли, полученной в результате нарушения антимонопольного законодательства и иных нормативных правовых актов о развитии конкуренции и защите прав потребителей на рынке банковских услуг, в государственный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направлении в соответствующие правоохранительные органы заявления о нарушениях антимонопольного законодательства и иных нормативных правовых актов о развитии конкуренции и защите прав потребителей на рынке банковских услуг, а также материалы для решения вопроса о возбуждении уголовного дела по признакам преступлений, связанных с нарушением антимонопольного законодательства и иных нормативных правовых актов о развитии конкуренции и защите прав потребителей на рынке банковских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7.2.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Национальный банк применяет меры воздействия в отношении ФКО, операторов платежных систем и платежных организаций и к их должностным лицам за нарушение антимонопольного законодательства в соответствии с нормативными правовыми актами Национального банка и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"8.2. Доминирующее положение ФКО, операторов платежных систем и платежных организаций на рынке банковских услуг определяется в соответствии с </w:t>
      </w:r>
      <w:hyperlink w:history="1" r:id="rIdageutwfvj8l8zt0iih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"</w:t>
        </w:r>
      </w:hyperlink>
      <w:r>
        <w:rPr>
          <w:rFonts w:ascii="Arial" w:cs="Arial" w:eastAsia="Arial" w:hAnsi="Arial"/>
          <w:sz w:val="24"/>
          <w:szCs w:val="24"/>
        </w:rPr>
        <w:t xml:space="preserve">Об определении доминирующего положения на рынке банковских услуг", утвержденным </w:t>
      </w:r>
      <w:hyperlink w:history="1" r:id="rIdw2ldgp56glqg_okukh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28.03.2007 года № 16/5.";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8.4. изложить в следующий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"8.4. Национальный банк рассматривает случаи несоблюдения ФКО, операторами платежных систем и платежными организациями антимонопольного законодательства на основании информации, содержащейся как в отчетах по результатам проверок, так и обнаруженной в процессе осуществления внешнего надзора и лицензирования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действий при совершении сделок, противоречащих антимонопольному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порядка ценообразования, в том числе установление, поддержание монопольно высоких (низких)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сговора в целях ограничения конкуренции, доказательством которого может служить анализ изменений ситуации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ненадлежащей рекламной деятельности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потребителей банковских услуг в письменной форме с приложением имеющихся документов, свидетельствующих о наличии фактов нарушения.".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stgcc1u6rabgd_4vt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5jdcovt8llzr7rtutnx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 рынке банковских услуг" от 28 марта 2007 года № 16/5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3juu2dxdescqclcgs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 рынке банковских услуг", утвержденном вышеуказанным </w:t>
      </w:r>
      <w:hyperlink w:history="1" r:id="rIdccd5y1wchlcjsjoniq-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Настоящее Положение определяет действия, применяемые Национальным банком Кыргызской Республики (далее - Национальный банк) в области антимонопольного регулирования, развития конкуренции и защиты прав потребителей на рынке банковских, микрофинансовых и платежных услуг (далее - банковские услуги) и операций в Кыргызской Республике, оказываемых коммерческими банками, небанковскими финансово-кредитными организациями, операторами платежных систем и платежными организациями и иными юридическими лицами, поднадзорными Национальному банку и Государственным банком развития Кыргызской Республики (далее - лица, предоставляющие банковские услуги).";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целях настоящего Положения используются понятия, указанные в Политике и основных принципах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небанковскими финансово-кредитными организациями, операторами платежных систем и платежными организациями, иными юридическими лицами, лицензируемыми и регулируемыми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"Злоупотребление доминирующим положением являются действия лиц, предоставляющих банковские услуги, которые имеют либо могут иметь своим результатом существенное ограничение конкуренции и/или ущемление интересов других лиц, предоставляющих банковские услуги-конкурентов на рынке банковских услуг.".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e_7meommogfw-v0wz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jopqi1n0ztluixssy5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 от 10 июня 2009 года № 26/3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"</w:t>
      </w:r>
      <w:hyperlink w:history="1" r:id="rId8fpuykb8phudyshmrx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Республики", утвержденных вышеуказанным </w:t>
      </w:r>
      <w:hyperlink w:history="1" r:id="rIdc_fjgiltt73utojp_wc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участниками компании являются лица, для которых установлены ограничения </w:t>
      </w:r>
      <w:hyperlink w:history="1" r:id="rId-dcyyzzqj4qt7nliu8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Требования и ограничения при осуществлении инвестиций установлены в соответствии со </w:t>
      </w:r>
      <w:hyperlink w:history="1" r:id="rIdqg2s4yhxu3xzd7gyxf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дополнить пунктом 3.7.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"3.7. При создании и/или приобретении банком дочерней или зависимой компании, осуществляющей операции по исламским принципам банковского дела и финансирования, в компании должен быть создан свой Шариатский совет. Список членов Шариатского совета должен быть представлен в Национальный банк.".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_tilc7op79i2z5bmvz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ecccq1kt7_uwnej4dz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 от 29 декабря 2021 года № 2021-П-12/75-1-(БС)"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dj8jg0cynzuk1aj1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мероприятий", утвержденном вышеуказанным </w:t>
      </w:r>
      <w:hyperlink w:history="1" r:id="rIdfzz-r9dnvk1ucdn3ef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пункта 7 после слов "процентным ставкам" дополнить словами ", комиссионным вознаграждениям";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после слов "размерах процентных ставок" дополнить словами ", комиссионных вознаграждениях".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-vbe4qjoaxk87__xd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dalil.kg/document/800470</w:t>
      </w:r>
    </w:hyperlink>
  </w:p>
  <w:p>
    <w:pPr>
      <w:spacing w:after="0" w:before="40"/>
      <w:jc w:val="center"/>
    </w:pPr>
    <w:hyperlink w:history="1" r:id="rIdtqox8cz8yoztrro4cyh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k6qppjmgcy98jdlp_vy" Type="http://schemas.openxmlformats.org/officeDocument/2006/relationships/hyperlink" Target="https://dalil.kg/document/112424#st_5" TargetMode="External"/><Relationship Id="rId9oad6piw4vg_3waufatxi" Type="http://schemas.openxmlformats.org/officeDocument/2006/relationships/hyperlink" Target="https://dalil.kg/document/112424#st_9" TargetMode="External"/><Relationship Id="rIdpnsrwgfwcblb2kn5dwnt-" Type="http://schemas.openxmlformats.org/officeDocument/2006/relationships/hyperlink" Target="https://dalil.kg/document/112424#st_64" TargetMode="External"/><Relationship Id="rIdhfhwsytc9vxqpm0gwcglu" Type="http://schemas.openxmlformats.org/officeDocument/2006/relationships/hyperlink" Target="https://dalil.kg/document/800470#pr" TargetMode="External"/><Relationship Id="rIdtqq1frtndveeb_n5nxzqq" Type="http://schemas.openxmlformats.org/officeDocument/2006/relationships/hyperlink" Target="https://dalil.kg/document/31145" TargetMode="External"/><Relationship Id="rIdud8cubxv0pkkepjup5lco" Type="http://schemas.openxmlformats.org/officeDocument/2006/relationships/hyperlink" Target="https://dalil.kg/document/31145" TargetMode="External"/><Relationship Id="rIdesi3uja4k4i4yxlphzuqn" Type="http://schemas.openxmlformats.org/officeDocument/2006/relationships/hyperlink" Target="https://dalil.kg/document/301143" TargetMode="External"/><Relationship Id="rIdeaabjvtquz-ea_qsw9dsf" Type="http://schemas.openxmlformats.org/officeDocument/2006/relationships/hyperlink" Target="https://dalil.kg/document/301142" TargetMode="External"/><Relationship Id="rId2r_chqkyagacjjf46afbp" Type="http://schemas.openxmlformats.org/officeDocument/2006/relationships/hyperlink" Target="https://dalil.kg/document/302297" TargetMode="External"/><Relationship Id="rIdqqpqnjg4teuydjnpltm5j" Type="http://schemas.openxmlformats.org/officeDocument/2006/relationships/hyperlink" Target="https://dalil.kg/document/302296" TargetMode="External"/><Relationship Id="rIdo5i7oozqtimysgkevsygt" Type="http://schemas.openxmlformats.org/officeDocument/2006/relationships/hyperlink" Target="https://dalil.kg/document/800811" TargetMode="External"/><Relationship Id="rIdwbnl3apqxqsymwvobnbwp" Type="http://schemas.openxmlformats.org/officeDocument/2006/relationships/hyperlink" Target="https://dalil.kg/document/800810" TargetMode="External"/><Relationship Id="rIdtes-8ciwhi0p-x23ju6gs" Type="http://schemas.openxmlformats.org/officeDocument/2006/relationships/hyperlink" Target="https://dalil.kg/document/31145" TargetMode="External"/><Relationship Id="rIdlhuh4e_e7w8glbuuqx8iz" Type="http://schemas.openxmlformats.org/officeDocument/2006/relationships/hyperlink" Target="https://dalil.kg/document/31145" TargetMode="External"/><Relationship Id="rId71wms5zustmyv7raf2bav" Type="http://schemas.openxmlformats.org/officeDocument/2006/relationships/hyperlink" Target="https://dalil.kg/document/31145" TargetMode="External"/><Relationship Id="rIdoz_ldeg8y89uxm_wgg0st" Type="http://schemas.openxmlformats.org/officeDocument/2006/relationships/hyperlink" Target="https://dalil.kg/document/31145" TargetMode="External"/><Relationship Id="rIdageutwfvj8l8zt0iiha2l" Type="http://schemas.openxmlformats.org/officeDocument/2006/relationships/hyperlink" Target="https://dalil.kg/document/301143" TargetMode="External"/><Relationship Id="rIdw2ldgp56glqg_okukhnma" Type="http://schemas.openxmlformats.org/officeDocument/2006/relationships/hyperlink" Target="https://dalil.kg/document/301142" TargetMode="External"/><Relationship Id="rIdlstgcc1u6rabgd_4vtsvh" Type="http://schemas.openxmlformats.org/officeDocument/2006/relationships/hyperlink" Target="https://dalil.kg/document/301142" TargetMode="External"/><Relationship Id="rId5jdcovt8llzr7rtutnxpw" Type="http://schemas.openxmlformats.org/officeDocument/2006/relationships/hyperlink" Target="https://dalil.kg/document/301143" TargetMode="External"/><Relationship Id="rIdz3juu2dxdescqclcgsooe" Type="http://schemas.openxmlformats.org/officeDocument/2006/relationships/hyperlink" Target="https://dalil.kg/document/301143" TargetMode="External"/><Relationship Id="rIdccd5y1wchlcjsjoniq-du" Type="http://schemas.openxmlformats.org/officeDocument/2006/relationships/hyperlink" Target="https://dalil.kg/document/301142" TargetMode="External"/><Relationship Id="rIdje_7meommogfw-v0wzh5j" Type="http://schemas.openxmlformats.org/officeDocument/2006/relationships/hyperlink" Target="https://dalil.kg/document/302296" TargetMode="External"/><Relationship Id="rIdjopqi1n0ztluixssy5uro" Type="http://schemas.openxmlformats.org/officeDocument/2006/relationships/hyperlink" Target="https://dalil.kg/document/302297" TargetMode="External"/><Relationship Id="rId8fpuykb8phudyshmrxqwb" Type="http://schemas.openxmlformats.org/officeDocument/2006/relationships/hyperlink" Target="https://dalil.kg/document/302297" TargetMode="External"/><Relationship Id="rIdc_fjgiltt73utojp_wc5y" Type="http://schemas.openxmlformats.org/officeDocument/2006/relationships/hyperlink" Target="https://dalil.kg/document/302296" TargetMode="External"/><Relationship Id="rId-dcyyzzqj4qt7nliu8z4g" Type="http://schemas.openxmlformats.org/officeDocument/2006/relationships/hyperlink" Target="https://dalil.kg/document/112428" TargetMode="External"/><Relationship Id="rIdqg2s4yhxu3xzd7gyxfgps" Type="http://schemas.openxmlformats.org/officeDocument/2006/relationships/hyperlink" Target="https://dalil.kg/document/112428#st_50" TargetMode="External"/><Relationship Id="rIdn_tilc7op79i2z5bmvz6w" Type="http://schemas.openxmlformats.org/officeDocument/2006/relationships/hyperlink" Target="https://dalil.kg/document/800810" TargetMode="External"/><Relationship Id="rIdkecccq1kt7_uwnej4dzan" Type="http://schemas.openxmlformats.org/officeDocument/2006/relationships/hyperlink" Target="https://dalil.kg/document/800811" TargetMode="External"/><Relationship Id="rIdyadj8jg0cynzuk1aj17xp" Type="http://schemas.openxmlformats.org/officeDocument/2006/relationships/hyperlink" Target="https://dalil.kg/document/800811" TargetMode="External"/><Relationship Id="rIdfzz-r9dnvk1ucdn3ef1tq" Type="http://schemas.openxmlformats.org/officeDocument/2006/relationships/hyperlink" Target="https://dalil.kg/document/80081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-vbe4qjoaxk87__xd4l" Type="http://schemas.openxmlformats.org/officeDocument/2006/relationships/hyperlink" Target="https://dalil.kg/document/800470" TargetMode="External"/><Relationship Id="rIdtqox8cz8yoztrro4cyh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2026-09-25T02:23:02.378Z</dcterms:created>
  <dcterms:modified xsi:type="dcterms:W3CDTF">2026-09-25T02:23:02.378Z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