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ph83m05hdytka6soa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30 сентября 2019 года № 2019-П-14/50-2-(ПС)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регулировании деятельности платежных организаций и операторов платежных систем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uqfzcphwpd7yy2jbnx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yrcb1kgh89zzmsy9wec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2022 года № 2022-П-14/35-3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08cjyiwqg9x_kykwsp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2023-П-14/11-5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vchstd04rjxxmgvu1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2023 года № 2023-П-14/31-1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Верховного суда Кыргызской Республики от 13 июня 2023 года)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регулировании деятельности платежных организаций и операторов платежных систем" (далее - Положение) определяет требования, обязательные для исполнения платежными организациями и операторами платежных систем, имеющими лицензию Национального банка Кыргызской Республики (далее - Национальный банк)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Платежные организации, операторы платежных систем, а также агенты/субагенты платежной организации должны соблюдать требования законодательства, включая в сфере противодействия финансированию террористической деятельности и легализации (отмыванию) преступных доходов в соответствии с Положением «О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доходов», утвержденным постановлением Правления Национального банка Кыргызской Республики от 19 августа 2020 года №2020-П-14/46-4-(ПС).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hnw8ucum0uojtrgicbd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платежные системы, оператором которых выступает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коммерческий банк, осуществляющий услуги по приему, обработке и выдаче финансовой информации (процессинг, клиринг) по платежам и расчетам в своей системе для собственных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коммерческий банк, осуществляющий услуги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за исключением подпункта 2 пункта 98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внутренние системы хозяйствующих субъектов, осуществляющих прием, обработку и выдачу финансовой информации (процессинг, клиринг) по платежам и расчетам в своей структуре для собственных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регулирует и осуществляет надзор за платежными системами, платежными организациями и операторами платежных систем для обеспечения стабильности, надежности и безопасности платежной системы Кыргызской Республики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Антимонопольное регулирование деятельности платежных организаций и операторов платежных систем по защите прав потребителей и развитию конкуренции на рынке платежных услуг осуществляется в рамках </w:t>
      </w:r>
      <w:r>
        <w:rPr>
          <w:rFonts w:ascii="Arial" w:cs="Arial" w:eastAsia="Arial" w:hAnsi="Arial"/>
          <w:sz w:val="24"/>
          <w:szCs w:val="24"/>
        </w:rPr>
        <w:t xml:space="preserve">Политики и основных принципов</w:t>
      </w:r>
      <w:r>
        <w:rPr>
          <w:rFonts w:ascii="Arial" w:cs="Arial" w:eastAsia="Arial" w:hAnsi="Arial"/>
          <w:sz w:val="24"/>
          <w:szCs w:val="24"/>
        </w:rPr>
        <w:t xml:space="preserve"> антимонопольного регулирования, развития конкуренции и защиты прав потребителей на рынке банковских услуг Кыргызской Республики, оказываемых коммерческими банками, другими финансово-кредитными организациями, платежными организациями и операторами платежных систем, лицензируемыми и регулируемыми Национальным банком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марта 2005 года № 4/1.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нарушения требований настоящего Положения Национальный банк вправе применять меры воздействия по отношению к платежной организации, оператору платежной системы, и другим участникам межбанковской платежной системы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Используемые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(АС)</w:t>
      </w:r>
      <w:r>
        <w:rPr>
          <w:rFonts w:ascii="Arial" w:cs="Arial" w:eastAsia="Arial" w:hAnsi="Arial"/>
          <w:sz w:val="24"/>
          <w:szCs w:val="24"/>
        </w:rPr>
        <w:t xml:space="preserve"> - это система, состоящая из аппаратно-программного комплекса средств автоматизации деятельности, методов и мероприятий, реализующих информационную технологию выполнения установленных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платежной организацией агентский договор об осуществлении деятельности по приему платежей физических и юридических лиц в пользу поставщиков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Агентский 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платежной организацией и агентом о предоставлении услуг, указанных в настоящем Положении. При этом ответственность за действия агента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система, предназначенная для хранения, поиска и обработки информации, и соответствующие организационные ресурсы, с помощью которых обеспечивается и распространяется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Идентификатор</w:t>
      </w:r>
      <w:r>
        <w:rPr>
          <w:rFonts w:ascii="Arial" w:cs="Arial" w:eastAsia="Arial" w:hAnsi="Arial"/>
          <w:sz w:val="24"/>
          <w:szCs w:val="24"/>
        </w:rPr>
        <w:t xml:space="preserve"> - уникальный признак субъекта или объекта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автоматизированной системы</w:t>
      </w:r>
      <w:r>
        <w:rPr>
          <w:rFonts w:ascii="Arial" w:cs="Arial" w:eastAsia="Arial" w:hAnsi="Arial"/>
          <w:sz w:val="24"/>
          <w:szCs w:val="24"/>
        </w:rPr>
        <w:t xml:space="preserve"> - это субъект, зарегистрированный в автоматизированной системе и использующий ее ресурсы (сотрудники, агенты, клиенты или иные лица) с разными правами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Аутентификация</w:t>
      </w:r>
      <w:r>
        <w:rPr>
          <w:rFonts w:ascii="Arial" w:cs="Arial" w:eastAsia="Arial" w:hAnsi="Arial"/>
          <w:sz w:val="24"/>
          <w:szCs w:val="24"/>
        </w:rPr>
        <w:t xml:space="preserve"> - проверка принадлежности объекту/субъекту доступа предъявленного им идентификатора или подтверждение подлинности.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Авторизация</w:t>
      </w:r>
      <w:r>
        <w:rPr>
          <w:rFonts w:ascii="Arial" w:cs="Arial" w:eastAsia="Arial" w:hAnsi="Arial"/>
          <w:sz w:val="24"/>
          <w:szCs w:val="24"/>
        </w:rPr>
        <w:t xml:space="preserve"> - процесс предоставления определенному объекту/субъекту прав на выполнение некоторых действий в соответствии с выполняемой ролью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 информации</w:t>
      </w:r>
      <w:r>
        <w:rPr>
          <w:rFonts w:ascii="Arial" w:cs="Arial" w:eastAsia="Arial" w:hAnsi="Arial"/>
          <w:sz w:val="24"/>
          <w:szCs w:val="24"/>
        </w:rPr>
        <w:t xml:space="preserve"> - состояние ресурсов, состоящее в том, что обработка, хранение и передача информационных активов осуществляется таким образом, что информационные активы доступны только авторизованным 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Целостность информации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информации сохранять неизменность или обнаруживать факт изменения в своих информационных активах.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Доступность информации</w:t>
      </w:r>
      <w:r>
        <w:rPr>
          <w:rFonts w:ascii="Arial" w:cs="Arial" w:eastAsia="Arial" w:hAnsi="Arial"/>
          <w:sz w:val="24"/>
          <w:szCs w:val="24"/>
        </w:rPr>
        <w:t xml:space="preserve"> - свойство информации, состоящее в том, что информационные активы предоставляются авторизованному пользователю, причем в виде и месте, необходимом пользователю, и в то время, когда они ему необходимы.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сохранение конфиденциальности, целостности, и доступности информационных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Субагент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заключившее/ий с агентом платежной организации субагентский договор об осуществлении деятельности по приему платежей физических и юридических лиц в пользу поставщиков товаров, работ и услуг (далее - товаров/услуг). При этом ответственность за действия субагента несет платежная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Веб-касса агента</w:t>
      </w:r>
      <w:r>
        <w:rPr>
          <w:rFonts w:ascii="Arial" w:cs="Arial" w:eastAsia="Arial" w:hAnsi="Arial"/>
          <w:sz w:val="24"/>
          <w:szCs w:val="24"/>
        </w:rPr>
        <w:t xml:space="preserve"> – это доступ к платежной системе платежной организации с помощью различных устройств (мобильный телефон, персональный компьютер, планшет и др.), предоставляемый агенту платежной организации для осуществления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настоящем Положении, понимаются в соответствии с их общепринятым значением в законодательстве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_qga7pkldnrfvb_pom5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требования к деятельности платежных организаций и операторов платежных систем и их агентов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Требования к деятельности оператора платежной системы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постановления Правления Национального Банка КР от </w:t>
      </w:r>
      <w:hyperlink w:history="1" r:id="rIdnrfvqfvjx837q7lz9x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платежной системы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оказывать банковские розничные услуги в соответствии с агентским договором, заключенным с коммерческим банком Кыргызской Республики в соответствии с нормативными правовыми актами Национального банка.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может совмещать свою деятельность только с деятельностью платежной организации.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и прав по ней другому лицу для осуществления деятельности, подлежащей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8rbfc3mdsr019wuhjl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2022 года № 2022-П-14/35-3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Верховного суда Кыргызской Республики от 13 июня 2023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Оператор платежной системы в течение 12 (двенадцати) месяцев с даты получения лицензии должен заключить договор/ы с участниками платежной системы и начать осуществлять деятельность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 В противном случае лицензия оператора платежной системы подлежит отзыву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-yu7ytd5ttuqdku15_v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уставного капитала оператора платежной системы должен быть не менее размера, установленного в нормативных правовых актах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платежной системы при наличии дочернего предприятия за пределами Кыргызской Республики в обязательном порядке предоставляет в Национальный банк сведения о нем с приложением копий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Оператор платежной системы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оператор платежной системы должен предоставить уведомление в Национальный банк с приложением соответствующего решения по реорганизации, заверенного надлежащим образом, в срок не позднее 15 (пятнадцати) рабочих дней после прохождения государственной перерегистрации в связи с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imm5n7cbau_od9obvu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может устанавливать ограничения по формированию тарифов оператором платежной системы в случаях, если оператор нарушает требования антимонопольного законодательства Кыргызской Республики и защиты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Оператор платежной системы должен разработать и утвердить тарифную политику и принципы ценообразования стоимости своих услуг и один раз в год с момента получения лицензии предоставлять в Национальный банк сведения об утвержденных и действующих тарифах.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оператор платежной системы предоставляет сведения о тарифной политике в Национальный банк не реже 1 (одного) раза в год в срок до конца I (первого) квартала текущего календарного года.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в течение 10 (десяти) рабочих дней после изменения тарифной политики и/или тарифов уведомить Национальный банк обо всех изменениях.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lty4yfafbaxitoqhwzr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Оператор платежной системы должен иметь правила и процедуры функционирования платежной системы, соответствующие требованиям законодательства Кыргызской Республики, в том числе нормативных правовых актов Национального банка. Оператор платежной системы обеспечивает функционирование платежной системы в соответствии с разработанными внутренними правилами и процедурами. Взаимоотношения с участниками устанавливаются правилами системы, договорами, связанными с функционированием платежной системы, а также заключенными договорами с участниками.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Оператор платежной системы должен обеспечить бесперебойное функционирование своей платежной системы, своевременную обработку (процессинг/клиринг) платежей, информационную безопасность в системе. Оператор платежной системы несет ответственность, в том числе финансовую за нарушения бесперебойности функционирования своей платежной системы, за неоказание или оказание некачественных услуг по процессингу/клирингу и выдаче финансовой информации участникам платежной системы, несвоевременное доведение информации о проведенных платежах потребителей поставщикам товаров/услуг, в том числе согласно договорным отношениям с участниками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должен оказать услугу по проведению платежа от потребителя к поставщику товаров/услуг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Оператор платежной системы не несет ответственности в случае, если нарушения бесперебойного функционирования системы возникли по вине третьих лиц, если иное не предусмотрено условиями договора с участниками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Процессинговый центр оператора платежной системы должен соответствовать минимальным требованиям, установленным настоящим Положением для автоматизированных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платежной системы должен: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контролировать соблюдение действующих правил и процедур, а также их соответствие требованиям настоящего Положения и законодательства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предъявлять требования к необходимым техническим и программным средствам для проведения платежей другим участникам платежной системы;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вести базу данных по агентам, субагентам и поставщикам товаров/услуг платежной организации, которая должна содержать,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договора (дата, номер, вид договорных отношений);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лица/ФИО индивидуального предпринимателя;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лица, паспортные данные индивидуального предпринимателя, патент, свидетельство о регистрации;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местонахождение/адрес проживания, адрес осуществления предпринимательской деятельности;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руководителях;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собственниках/учредителях (для юридических лиц);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бенефициарных собственниках поставщиков товаров/услуг;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деятельности юридического лица/индивидуального предпринимателя (банковская деятельность, коммунальные услуги и т.д.);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предполагаемый характер деловых отношений с данным юридическим лицом/индивидуальным предпринимателем (если поставщик, то указать услугу);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(верхний и нижний предел комиссии, стоимость услуг и т.д.);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оценивать и управлять рисками в платежной системе;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обеспечить безопасное функционирование средств обработки информации;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обеспечить единый подход к управлению инцидентами и вести реестр инцидентов;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обеспечить своевременное доведение информации по принятым в систему платежам до поставщика товаров/услуг при возникновении нештатной ситуации в соответствии с условиями договора и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7t1thtj_wscc3ic2qr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платежной системы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и принимать меры по обеспечению информационной безопасности процессингового центра и всех участников платежной системы, вовлеченных в процесс по получению, обработке, сохранению и предоставлению информации, включая мероприятия по обеспечению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программный комплекс мероприятий по управлению уязвимостями и защищать все системы от вредоносного программного обеспечения, регулярно обновлять антивирусное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оператора платежной системы - члены исполнительного органа, осуществляющие руководство текущей деятельностью оператора платежной системы, должны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управления за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- осуществление проверок звеньев управления, принятие решения по устранению выявленных недостатков и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оценки различных сторон функционирования организации и принятия решения по их совершенствованию.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Оператор платежной системы должен иметь, как минимум,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оператора платежной системы должен быть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адекватности систем контроля информационной системы - 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обеспечения безопасности - 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деятельности - осуществление экспертных оценок различных сторон функционирования организации и предоставление обоснованных предложений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функционирования системы требованиям настоящего Положения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предложений по выбору внешних аудиторов и при необходимости инициирование проведения специальных аудиторских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бухгалтерского учета и составление финансовой отчетности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должен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оператора платежной системы.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p8eyfk636qreom7_pi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Оператор платежной системы должен иметь утвержденную учетную политику, соответствующую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5acuk0xwzp38xgsvhb2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Администрирование автоматизированной системы должно осуществляться штатным техническим персоналом оператора платежной системы. Оператор платежной системы может дополнительно привлекать нештатный технический персонал при наличии договора, составленного в соответствии с законодательством Кыргызской Республики с указанием обязательств и ответственности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Персонал, имеющий доступ к работе с автоматизированной системой оператора платежной системы,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ознакомлен с нормами и требованиями по обеспечению информационной безопасности при работе с финансовой информацией, регламентированными внутренними правилами 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уровень квалификации, необходимый для управления программно-техническими средствами доступа к автоматизированной системе и обработкой финансовой информации, согласно внутренним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нарушение требований по обеспечению информационной безопасности при работе с финансовой информацией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Автоматизированная система оператора платежной системы должна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бесперебойный обмен и обработку (процессинг/клиринг) информации в соответствии с критериями бесперебойного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целостность и подлинность данных при их передаче по каналам связи с места ее инициирования до процессингового центра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авторизацию/аутентификацию технического персонала оператора платежной системы, имеющего доступ к работе с автоматизированной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данных в системе в течение сроков, установленных законодательством Кыргызской Республики для платежных документов, целостность и конфиденциальность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переключение/восстановление/разворачивание функционирования системы на резервном аппаратно-программном комплексе/резервном сайте при возникновении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данных и оборудования при сбоях автоматизированной системы, нештатных ситуациях или в случае несанкционированного доступа к данным;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над работоспособностью объектов, подключенных к процессинговому центру, сеансов доступа к информационным ресурсам системы, в соответствии с требованиями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 платежной системы должен иметь в наличии: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осуществляющего процессинг принятых платежей, в соответствии с заключенными договорами или трудовыми соглашениями с сотрудниками;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детально разработанные технические задания и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работников, имеющих возможность вносить изменения в исходный код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или сопровождающие документы для администраторов системы и пользователей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и методику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и журнал испытаний опытной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ввода в промышленную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приема-передачи, подписанный оператором платежной системы и организацией, разработавшей программное обеспечение или организацией, уполномоченной правообладателем программного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Требования к правилам оператора платежной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Правила работы системы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архитектуру платежной системы и схему описания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об использовании безопасных и надежных каналов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вступления и выхода из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подключения участника к платежной системе и требования к участнику;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процессинга;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клиринга;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по обеспечению физической и информационной безопасности при процессинге и клиринге (если данная услуга передана участнику системы или стороннему процессинговому (клиринговому) центру);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бесперебойного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сведений участниками платежной системы о своей деятельности оператору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управления рисками в платежной системе, включая используемую модель управления рисками, перечень мероприятий и способов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споров, жалоб участников 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действия участников при возникновении нештатных ситуаций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уведомления участников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участников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тарифную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могут быть представлены количественные и качественные критерии к участникам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Правила оператора платежной системы, осуществляющего процессинг карт, помимо требований, приведенных в пункте 25 настоящего Положения,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регистрацию и настройку участника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по безопасности при персонализации карт (если данная услуга передана участнику системы или стороннему процессинговому центру);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по безопасности при процессинге и клиринге карт (если данная услуга передана участнику системы или стороннему процессинговому центру);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к осуществлению эмиссии карт эмитентом;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требования к осуществлению эквайринга карт эквайером;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платежей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приема и обработки претензионных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межбанковские комиссии, сервисные платы и другие комиссии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защите прав потребителей финансовых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правилах платежной системы запрещается установление требований к участникам платежной системы о неучастии в других платежных системах (условия об исключительном участии).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Правила и процедуры системы должны давать участникам четкое представление о влиянии системы на каждый из финансовых рисков, которые они несут в силу участия в системе, объяснять юридическую основу и роли сторон-участников, время и принципы управления рисками системы. Указанные правила и процедуры должны соответствовать требованиям нормативных правовых актов Национального банка по управлению рисками, регулярно пересматриваться и обновляться в случае необходимости, но не реже 1 (одного) раза в 3 (три)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Требования к деятельности платежной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Платежная организация вправе заниматься только теми видами деятельности, которые указаны в лицензии, а также оказывать консультационные/ информационные услуги и осуществлять иную деятельность, которая является сопутствующей к основной или необходима для обеспечения ее основной детальности.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оказывать банковские розничные услуги в соответствии с агентским договором, заключенным с коммерческим банком Кыргызской Республики, и нормативными правовыми актами Национального банка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может совмещать свою деятельность только с деятельностью оператора платежной системы.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передача лицензии другому лицу для осуществления деятельности, подлежащей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vad4g3y23aeyiax311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2022 года № 2022-П-14/35-3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Верховного суда Кыргызской Республики от 13 июня 2023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Платежная организация должна иметь разработанные и утвержденные внутренние правила и процедуры по предоставлению услуги по приему платежей в пользу третьих лиц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Размер уставного капитала платежной организации должен быть не менее размера, установленного в нормативных правовых актах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Платежная организация может быть реорганизована (слияние, присоединение, разделение, выделение, преобразование) при соблюдении требований, установленных законодательством Кыргызской Республики. Платежная организация должна уведомить Национальный банк в срок не позднее 10 (десяти) рабочих дней со дня прохождения государственной перерегистрации в связи с реорганизацией с приложением всех подтверждающих документов, заверенных надлежащим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Платежная организация должна иметь как минимум технический персонал (штатные должности), ответственный за функционирование аппаратно-программного комплекса и его безопасность, главного бухгалтера (штатная должность), а также другой персонал в соответствии со своей организационной структурой. В соответствии с функциональными обязанностями персонал платежной организации должен быть ответственным за: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адекватности систем контроля информационной системы – осуществление проверок звеньев управления, предоставление обоснованных предложений исполнительному органу по устранению выявленных недостатков и рекомендаций по повышению эффективности управления;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обеспечения безопасности – повышение уровня информационной безопасности, а также минимизацию возможных потерь, вызванных действиями злоумышленников, аварийными сбоями и ошибками персонала;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проверку соответствия функционирования системы требованиям настоящего Положения и законодательства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оценку эффективности деятельности – осуществление экспертных оценок различных сторон функционирования организации и предоставление обоснованных предложений по их совершенствованию;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обеспечение надежности, полноты и своевременности финансовой информации, используемой для принятия решений, составления финансовой и регулятивной отчетности;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подготовку предложений по выбору внешних аудиторов и при необходимости инициирование проведения специальных аудиторских проверок;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ведение бухгалтерского учета и составление финансовой отчетности в соответствии с Международными стандартами финансовой отчетности.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обеспечить преемственность выполняемых функций персонала, при необходимости обеспечить дублирование функций персонала, принимающего участие в выполнении основных функций платежной организации. При увольнении/смене персонала должен быть определен порядок обеспечения приема-передачи функциональных обязанностей и документации с надлежащим оформлением (акт,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oh66s7tgyuzahbngbe1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страхования возможных рисков поставщиков товаров/услуг платежная организация должна обеспечить: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предоставление предоплаты или безотзывной банковской гарантии или страхового депозита в размере не менее 100 (ста) процентов от всей суммы принимаемых платежей в бюджеты бюджетной системы Кыргызской Республики с установлением данного требования в соответствующих договорных отношениях (при заключении прямых договоров) c государственным органом и/или органом местного самоуправления, администрирующим уплату налогов, сборов и платежей, и реализацией необходимых механизмов контроля и управления рисками для осуществления приема денежных средств плательщиков по уплате налогов, сборов и платежей, подлежащих зачислению на Единый казначейский счет уполномоченного органа по прогнозированию и исполнению бюджета в Национальном банке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государственным органом и/или органом местного самоуправления должно быть предусмотрено, что безотзывная банковская гарантия или страховой депозит будут использоваться при наступлении случаев неисполнения/нарушения платежной организацией обязательств по перечислению принятых платежей на Единый казначейский счет. В случае превышения суммы платежей над размером предоплаты или безотзывной банковской гарантии или страхового депозита услуга поставщика товаров/услуг должна автоматически отключаться;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предоставление безотзывной банковской гарантии или страхового депозита в размере 50 (пятидесяти) процентов среднедневного оборота за последний квартал по каждому поставщику товаров/услуг для поставщиков товаров/услуг, частично находящихся в государственной собственности, коммунальных предприятий и бюджетных организаций, где договорные отношения не предусматривают предоплату либо депозит, размещенный на банковском счете поставщика товаров/услуг.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с поставщиком товаров/услуг должно быть предусмотрено, что безотзывная банковская гарантия или страховой депозит будут использоваться по целевому назначению при наступлении случаев неисполнения/нарушения платежной организацией обязательств по перечислению принятых платежей на расчетный счет поставщика товаров/услуг, а также условия контроля банковского счета, на котором размещен страховой депозит, и/или возможность безакцептного списания денежных средств поставщиком товаров/услуг;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представление безотзывной банковской гарантии или страхового депозита в пользу поставщика товаров/услуг, где договорные отношения не предусматривают предоплату поставщику товаров/услуг. Размер безотзывной банковской гарантии или страхового депозита должен составлять не менее 10 (десяти) процентов от суммы среднедневного оборота платежной организации за последний квартал по каждому поставщику товаров/услуг.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денежные средства, предназначенные поставщику товаров/услуг, не должны аккумулироваться на расчетном счете платежной организации, предназначенном для проведения операций, связанных с хозяйственной деятельностью платежной организации. Страховые депозиты могут размещаться на одном банковском счете по всем поставщикам товаров/услуг либо на отдельных банковских счетах.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oau-bn4hxotwd_fb932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Платежная организация должна соблюдать требования по приему, хранению, передаче/перечислению денежных средств (инкассации)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Передача/перечисление денежных средств (инкассация) и кассовые операции, связанные с выдачей денег, должны осуществляться платежной организацией по целевому назначению в соответствии с перечнем кассовых операций, утвержденных платежной организацией. В перечне кассовых операций суммы денежных средств, выдаваемых из кассы платежной организации, должны быть лимитированы и утверждены внутренними процедурами.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Прием, хранение, передача/перечисление денежных средств (инкассация) и кассовые операции, связанные с выдачей денежных средств, должны осуществляться платежной организацией по целевому назначению и для обслуживания только своей административно-хозяйственной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9bi_g4ocr3taibvzyy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Платежная организация в случае введения ограничений по передвижению в городах и населенных пунктах из-за наступления нештатных ситуаций (введение режимов чрезвычайного положения (ЧП)/чрезвычайной ситуации (ЧС) и др.) вправе заключить договор с инкассаторской службой (государственной или частной) для осуществления инкассации своих платежных терминалов и/или платежных терминалов своих 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juml0ysphtommgooi8w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Платежная организация должна иметь утвержденную учетную политику, соответствующую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sqcz2yatqq2vakobpev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Платежная организация обязана обеспечить контроль всего процесса передачи денежных средств от плательщика к получателю и несет ответственность за несвоевременность передачи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Платежи на территории Кыргызской Республики должны осуществляться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за услуги онлайн-казино и электронных (виртуальных) казино, а также других видов услуг игорной деятельности, которые могут осуществляться субъектами игорной деятельности в сети Интернет, на основании лицензии, выданной в соответствии с законодательством Кыргызской Республики, могут осуществляться в национальной и (или) иностранной валютах.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на услуги должны быть указаны в сомах и без привязки к курсу иностранной валюты, за исключением договоров на поставку экспортируемых услуг, когда валюта платежа определяется соглашением сторон.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wwcdrnc1dxmghrcjgi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2023 года № 2023-П-14/31-1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Платежная организация обязана обеспечивать защиту и конфиденциальность персональных данных, финансовой информации по платежам и иной информации, имеющейся в ее распоряжении, подлежащей обязательной защите, и предоставлять ее третьим лицам только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обеспечения безопасности помещение, в котором эксплуатируется автоматизированная система платежной организации и автоматизированная система по учету бухгалтерских операций (1C или другие), должно соответствовать следующим основным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надежных автоматических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видеонаблюдения и обязательства по хранению данных видеонаблюдения в рамках сроков, установленных исполнительным органом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средств пожарной и охранной сигнализации, наличие круглосуточной охраны или средств наблюдения,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строгая регламентированность доступа персонала в помещение в соответствии с функциональными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Аппаратная часть аппаратно-программного комплекса платежной организации должна состоять из оборудования промышленного класса. Платежная организация должна иметь в наличии: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договор, заключенный с организацией, которая разработала программное обеспечение, или организацией, уполномоченной правообладателем программного обеспечения (в случае приобретенного программного обеспечения);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договор по обеспечению технической поддержки с компанией-разработчиком (в случае приобретенного программного обеспечения) или лицами, разработавшими/поддерживающими функционирование программного обеспечения, в соответствии с заключенными договорами или трудовыми соглашениями с сотрудниками;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руководство или сопровождающие документы для администраторов системы и пользователей программного обеспечения;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программу и методику испытаний;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и журнал испытаний опытной эксплуатации;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ввода в промышленную эксплуатацию;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акт приема-передачи, подписанный платежной организацией и организацией, разработавшей программное обеспечение или организацией, уполномоченной правообладателем программного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tqe9qbuokzw3s_fv35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Платежная организация должна осуществлять сохранность данных обо всех транзакциях в течение 5 лет с возможностью получения данных о любой транзакции за любой период, с момента получения лицензии Национального банка в период, не превышающий 1 (один) рабочий день с момента поступления запроса, если объем запрашиваемой информации включает период не более, чем 2 дня. Сроки предоставления информации за больший период времени оговариваются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Платежная организация должна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процедур, а также на соответствие требованиям Национального банка.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vqma2wjjsczrwxjvg8h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Платежная организация должна обеспечить хранение и ведение архивов данных по обработанной финансовой информации в соответствии со сроками, установленными законодательством Кыргызской Республики для хранения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Платежная организация вправе самостоятельно устанавливать размер взимаемой комиссии с плательщика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Требования к агентам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Платежная организация вправе заключать агентские договора с юридическими лицами и индивидуальными предпринимателями для организации своей деятельности и обязана иметь электронный реестр договоров с агентами, содержащий следующую информацию по агентам, включая его пункты приема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юридическое лицо - наименование организации, копию свидетельства о государственной регистрации, копию лицензии на право осуществления предпринимательской деятельности (в случае, если деятельность лицензируется), учредительные документы, фактический адрес, контакты, актуальный список адресов, где установлены терминалы;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индивидуальный предприниматель - копию паспорта предпринимателя, свидетельства о регистрации в качестве индивидуального предпринимателя/действующий патент, лицензию на право осуществления предпринимательской деятельности (в случае, если деятельность лицензируется), список адресов, где установлены терминалы, и фактическое место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ogdqosxead_sotg8fo0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Агенты для приема платежей в пользу третьих лиц могут привлекать субагентов. Платежная организация также может привлекать и/или создавать субагентскую сеть для организации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Если платежная организация самостоятельно или через своих агентов осуществляет предоставление услуг по проведению платежей через мобильные приложения агентов (далее - МПА) с использованием денежных средств, возвращаемых клиенту в счет ранее внесенных на его лицевой счет, открытый у поставщика товаров/услуг, являющимся одновременно агентом платежной организации, авансов/предоплаты или их частей, платежная организация и агент должны соблюдать Порядок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товаров/услуг, установленный в </w:t>
      </w:r>
      <w:hyperlink w:history="1" r:id="rId5yyj-t8i5xjz1whnm5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Договор между платежной организацией и агентом должен включать,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осуществления взаиморасчетов и ответственность сторон в случае неисполнения условий договора или наличия задолженности. Агент не несет ответственности по обязательствам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лимиты/ограничения (при необходимости) по объему принимаемых платежей у агента и по количеству терминалов агента в соответствии с требованиями пункта 48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порядок/процедуру возврата денежных средств, в том числе в случае возникновения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договору с субагентом, включающие порядок осуществления взаиморасчетов и ответственность сторон в случае неисполнения условий договора или наличия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агенту о соблюдении им Порядка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</w:t>
      </w:r>
      <w:hyperlink w:history="1" r:id="rIdib-li1ljyowp0ftjgk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случае проведения платежа через МПА с использованием денежных средств, возвращаемых клиенту в счет ранее внесенных на его лицевой счет, открытый у поставщика товаров/услуг, являющегося одновременно агентом платежной организации, авансов/предоплат или их частей.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Договор между платежной организацией и агентом также должен содержать требование и согласие о беспрепятственном проведении в любое время Национальным банком проверки агентов и субагентов данной платежной организации на соответствие требованиям настоящего Положения и предоставление необходимых документов, связанных с проверкой деятельности, осуществляемой в качестве агента.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в течение 6 (шести) и более месяцев показатели по сумме оборотов денежных средств у агента превышают 20 (двадцать) процентов от общего объема операций всех платежных организаций и/или по количеству терминалы агента превышают 10 (десять) процентов от общего количества терминалов всех платежных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агента подлежит лицензированию со стороны Национального банка;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агент должен дополнительно обеспечить выполнение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приему, хранению, передаче/перечислению денежных средств (инкассации) в соответствии с законодательством Кыргызской Республики. Передача/перечисление денежных средств (инкассация) и кассовые операции, связанные с выдачей денег, должны осуществляться по целевому назначению в соответствии с перечнем кассовых операций и лимитами, утвержденными платежной организацией, и оговариваться в договоре между платежной организацией и агентом;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несвоевременность передачи денежных средств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защиту и конфиденциальность персональных данных, финансовой информации по платежам и иной информации, имеющейся в его распоряжении, подлежащей обязательной защите, и предоставлять ее третьим лицам только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хранение и ведение архивов данных по обработанной финансовой информации в соответствии со сроками, установленными законодательством Кыргызской Республики для хранения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уведомляет платежную организацию и его агента о достижении агентом указанных в настоящем пункте показателей, полученных на основании предоставляемой платежными организациями информации по агентам и субагентам, для исполнения им требований, установленных в настоящем пункте, в течение 1 (одного) месяца после уведомления агента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Платежная организация должна иметь документы для обучения агентов/субагентов принципам использования платежной системы в рамках выполняемых ими функций. При заключении договора с агентами платежная организация обязана обеспечить: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инструктажа в соответствии с имеющимися внутренними правилами и процедурами, в том числе в дистанционной форме;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ознакомление (письменное/электронное) агента/субагентов с требованиями законодательства Кыргызской Республики, в том числе нормативными правовыми актами Национального банка, в части касающейся агентов, 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обеспечивает последующий мониторинг за деятельностью агентов/субагентов по соблюдению указанных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6y88taybtila2unnygf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Платежная организация и агенты при приеме платежей обязаны обеспечить в каждом пункте приема платежей/МПА предоставление плательщикам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контактные данные и местонахождение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выдачи лицензии 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комиссии, уплачиваемой 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подачи претензий;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-центра платежной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Платежная организация не вправе принимать и проводить платежи за товары и услуги третьих лиц через агентов или поставщиков товаров/услуг, использующих мобильные приложения агентов для оплаты товаров/услуг, осуществляемые за счет возврата с балансов лицевых счетов абонентов поставщиков товаров/услуг, денежных средств клиентов поставщиков товаров/услуг, являющихся авансом и/или предоплатой и/или займом поставщика товаров/услуг, совершенные в любой форме, в том числе в форме возврата авансовых платежей или отказа от товаров/услуг, если пользователи (клиенты)/абоненты поставщиков товаров/услуг не прошли процедуру идентификации и верификации в соответствии с требованиями настоящего Положения или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пользователей (клиентов)/абонентов поставщиков товаров/услуг, прошедших процедуру идентификации и верификации, согласно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товаров/услуг, применяются следующие ограничения на совершение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по транзакциям через МПА не должны превышать 300 (триста) расчетных показателей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только низкорискованных операций, доступных в МПА, согласно Приложению 2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</w:t>
      </w:r>
      <w:hyperlink w:history="1" r:id="rIdu-haxa7hrzadzbz8m0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пользователей (клиентов)/абонентов поставщиков товаров/услуг, прошедших полную идентификацию и верификацию в соответствии с банковским законодательством Кыргызской Республики, предоставляется доступ к полному спектру услуг через МПА.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Платежная организация несет ответственность за соблюдение агентом/субагентом требований настоящего Положения в части требований, касающихся агентов/субагентов.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Операторы платежных систем и платежные организации в договоре об участии в платежной системе должны иметь раздел по управлению рисками при возникновении нештатных ситуаций, включая возможные форс-мажорные ситуации (военные конфликты, стихийные бедствия и другие) и обеспечить соблюдение участниками требований нормативных правовых актов Национального банка по нештатным ситуациям и управлению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Оператор платежной системы должен обеспечивать онлайн-мониторинг за рисками в платежной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обнаружении системного риска или возникновения нештатной ситуации, когда участники платежной системы не в состоянии совершать свои функции, оператор платежной системы и платежные организации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своевременно, но не позднее 2-х (двух) часов с момента обнаружения системного риска или возникновения нештатной ситуации, уведомить Национальный банк, а также банк-агент оператора платежной системы или платежной организации и, при наличии банк-эмитент электронных денег, посредством отправки электронного сообщения и осуществления телефонного звонка уполномоченному структурному подразделению;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сторону или стороны, подвергающиеся риску, агентов/поставщиков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исполнению/завершению своих финансовых обязательств перед пользователями услуг (клиентами)/поставщиками товаров/услуг и участниками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сохранности данных и восстановлению работоспособности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других участников возможность выполнения своих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настоящем пункте обязанности, относящиеся к поставщику товаров/услуг/пользователю услуг, должны быть отражены в договоре с поставщиком товаров/услуг и/или публичной оферте.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Оператор платежной системы, платежные организации должны использовать безопасные и надежные средства связи, предоставляемые лицензированными операторами связи, а также иметь резервные каналы связи на случай возникновения нештатной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Оператор платежной системы должен установить для лиц, осуществляющих техническую поддержку, ограничения по удаленному доступу к системе только в режиме просмотра или на определенный период времени для восстановления работы системы при нештатных ситуациях. Лица, имеющие удаленный доступ к системе, должны быть утверждены приказом, их действия строго регламентированы в соответствии с функциональными обязанностями, и они несут персональную ответственность за неправомерные действия в соответствии с законодательством Кыргызской Республики. Не допускается управление программным обеспечением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Оператор платежной системы должен обеспечить наличие и функционирование на территории Кыргызской Республики основного и резервного аппаратно-программного комплекса в соответствии с требованиями нормативных правовых актов Национального банка. Аппаратная часть аппаратно-программного комплекса должна состоять из оборудования промышленного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Процессинг и клиринг платежей должен проводиться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Помещение (серверное помещение), в котором эксплуатируется аппаратно-программный комплекс оператора платежной системы, должно обеспечивать надежную работу всех бизнес-процессов, связанных с предоставлением услуг по функционированию платежной системы и соответствовать следующим основным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изолированность (нахождение во внутренней пространственной части здания, отделенной от других смежных частей строения стенами, без оконных проемов, и имеющей самостоятельный вход);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надежных автоматических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видеонаблюдения с хранением информации в течение установленного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средств пожарной и охранной сигнализации, наличие круглосуточной охраны или средств наблюдения,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персонала в помещение должен быть строго регламентирован в соответствии с функциональными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гидроизоляции и отсутствие обвисания проводов;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журнала учета посещения серверного помещения или системы контроля и управления доступом.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Сроки аренды помещения, в котором размещен аппаратно-программный комплекс, должны соответствовать требованиям Национального банка по лицензированию деятельности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КР от </w:t>
      </w:r>
      <w:hyperlink w:history="1" r:id="rIdpqswnr-621rl5afqmpd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Оператор платежной системы должен оснастить аппаратно-программный комплекс альтернативными источниками электроснабжения, способными обеспечивать бесперебойную работу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Оператор платежной системы должен обеспечить гарантированную целостность данных программного комплекса при возможных сбоях.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Оператор платежной системы должен обеспечить механизм создания резервных копий и восстановление/разворачивание функционирования операционной системы, прикладного программного обеспечения, программного обеспечения системы, базы данных и прочих ключевых компонентов из резервных 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Оператор платежной системы должен иметь документы, регламентирующие техническое обеспечение используемого аппаратно-программного комплекса, включая технический регламент для обеспечения работоспособности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Используемое оператором платежной системы программное обеспечение, предназначенное для приема и обработки (процессинга/клиринга) платежей, должно быть укомплектовано необходимыми сопроводительными документами для эксплуатации платежной системы, содержать паспорт системы, включая описание программы, руководство для пользователя и администратора, и прочие документы, необходимость в наличии которых может возникнуть во время эксплуатации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информационные системы должны иметь описание (паспорт системы), которое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характеристики (назначение, дата внедрения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конфигурацию системы (аппаратная часть, программное обеспечение/системное, прикладное/системы управления базами данных, размеры дисковых разделов, карта резервного копирования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нормативных документов (положения, регламенты и др.), используемых в эксплуатации системы, включая регламенты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(топологию) сетевого взаимодействия оборудования и смежных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системы не ограничивается данным содержанием, и должен включать информацию для эффективного управления системами, их планированием, модернизацией и обслуживанием.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zpogmmvx9iftp_z2eqf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Деятельность по обеспечению безопасности информации должна включать находящиеся в распоряжении организации все участки, вовлеченные в процесс по получению, обработке, сохранению и предоставлению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Оператор платежной системы обязан обеспечивать защиту персональных данных и иной информации, подлежащей обязательной защите,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Оператор платежной системы, осуществляющий обработку (процессинг/клиринг) транзакций: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международным платежным картам, должен иметь сертификацию Payme№t Card I№dustry Data Security Sta№dard (PCI DSS) - международного стандарта, определяющего параметры защиты информации в области платежных карт, и ежегодно подтверждать его соответствие внешними аудиторами;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платежным картам национальной или локальных систем, должен соответствовать требованиям, установленным настоящим Положением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Оператор платежной системы должен не реже 1 (одного) раза в 6 (шесть) месяцев проводить протоколированную проверку безопасности аппаратно-программного комплекса на соответствие требованиям внутренних правил и процедур платежной системы, а также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должны быть оформлены протокольно и подписаны участниками проверки и предоставлены в Национальный банк не позднее 15 (пятнадцати) рабочих дней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4vnskdzmzm-qnctczj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Оператор платежной системы должен обеспечить шифрование данных, передаваемых посредством аппаратно-программного комплекса оператора платежной системы при осуществлении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Оператор платежной системы должен обеспечить защиту и конфиденциальность имеющейся в его распоряжении финансовой информации, предоставлять ее третьим лицам только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Оператор платежной системы должен обеспечить ведение журнала системных сообщений (логов) для всех операций на уровне системы и приложений (вход/выход пользователя в/из систему, изменения данных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Оператор платежной системы должен обеспечить сохранность данных обо всех операциях на территории Кыргызской Республики в течение 5 лет с возможностью получения данных о любой транзакции за любой период, с момента получения лицензии Национального банка, в реальном режиме времени и/или по запросу в срок, не превышающий 1 (один) рабочий день с момента поступления запроса, если объем запрашиваемой информации включает период не более, чем 2 дня. Сроки предоставления информации за больший период времени оговариваются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Оператор платежной системы должен обеспечить хранение и ведение архивов данных по обработанной финансовой транзакции в соответствии со сроками, установленными законодательством Кыргызской Республики для хранения платежных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платежной организации при взаимодействии с поставщиками товаров/услуг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Платежная организация для осуществления деятельности по приему платежей должна заключить с поставщиком товаров/услуг договор об осуществлении деятельности по приему платежей от потребителей товаров/услуг, по условиям которого платежная организация вправе от имени поставщика осуществлять только прием денежных средств от плательщиков, а также обязана осуществлять расчеты с поставщиком товаров/услуг в установленном договором порядке в соответствии с пунктом 33 настоящего Положения и законодательством Кыргызской Республики.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в течение 12 (двенадцати) месяцев с момента получения лицензии должна заключить договор/договора и начать осуществлять прием платежей и расчеты, в противном случае лицензия платежной организации подлежит отзыву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fijfqb-7fmnaw-c813h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Платежная организация должна иметь актуальную базу по заключенным договорам с поставщиками товаров/услуг. Договор между платежной организацией и поставщиком товаров/услуг должен содержать, как минимум, следующую информацию с приложением подтверждающих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лица/индивидуального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юридический, фактический адрес и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 или вид услуг, предоставляемых поставщиком;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сторон при проведении/непроведении платежей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финансовых обязательств платежной организации, согласно пункту 33 настоящего Положения, а также порядок и срок проведения взаиморасчетов, порядок возврата денег при расторжении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при возникновении нештатных ситуаций, порядок и срок проведения взаиморасчетов при возникновении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(тарифы, комиссии и вознаграждения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Платежная организация должна регулярно, но не реже 1 (одного) раза в год, проводить проверку актуальности данных поставщиков товаров/услуг.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Платежная организация при приеме платежей обязана открывать и использовать отдельно банковские счета в коммерческом банке для хранения и использования средств своей хозяйственной деятельности, а также отдельно счета или один счет для осуществления расчетов с поставщиками товаров/услуг. Денежные средства, предназначенные для осуществления расчетов с поставщиками товаров/услуг, не должны аккумулироваться на расчетном счете платежной организации, предназначенном для 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предоставления отчетности платежными организациями и операторами платежных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осуществления контроля за информационным и финансовым потоком денежных средств на территории Кыргызской Республики операторы платежных систем и платежные организации должны предоставлять в Национальный банк сведения об информационных, финансовых платежных услугах в Кыргызской Республике по форме, установленной в </w:t>
      </w:r>
      <w:hyperlink w:history="1" r:id="rIdqaxjmebaebq1lzflgf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формам отчета 1-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qqbfyu4oyv7saasuoqs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Оператор платежной системы/платежные организации при возникновении оснований для изменений либо после принятия решения об изменениях в следующих сведениях должны в течение 15 (пятнадцати) рабочих дней предоставить в Национальный банк информацию, с приложением анкет и копий подтверждающих документов: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размере уставного капитала;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составе коллегиального исполнительного органа управления, учредителях, либо их анкетных данных;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доли участия учредителей/ участников/ акционеров и сумме соглашений о передаче долей;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аффилированных и связанных лицах должностных лиц и участников;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источниках происхождения денежных средств;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фактическом и юридическом адресах;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дочерних организаций/филиалов/представительств;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вводимых в коммерческую эксплуатацию новых продуктов/услуги, элементов и компонентов платежной системы и других автоматизированных систем, в том числе МПА;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противоправных действиях и инцидентах сотрудников организации, приведшие к убыткам;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паспортах информационных систем организации;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изменениях в организационной структуре и увольнениях 25 и более процентов сотрудников в течение 30 (тридцати)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awnxmwnnyxyqby-n8du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третьего, четвертого и пятого абзацев настоящего пункта не распространяются на Национальный банк Кыргызской Республики,если он выступает одним из акционеров (учредителей)/участников платежной организации/оператора платежной системы.(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Правления Национального Банка КР от </w:t>
      </w:r>
      <w:hyperlink w:history="1" r:id="rIdujiwq3rokpnunvbrrrp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2022-П-14/27-3-(ПС)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jlhhk5zlycqtlniwvi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февраля 2023 года № 2023-П-14/11-5)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Оператор платежной системы/платежная организация должны ежемесячно предоставлять в Национальный банк сведения в соответствии с формами отчета 1-7 </w:t>
      </w:r>
      <w:hyperlink w:history="1" r:id="rIdkfpbsfhwq-cflk3wnm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не позднее 15 (пятнадцатого) числа месяца, следующего за отчетным месяцем. Отчетность должна предоставляться в указанные сроки в электронном виде (сканированная версия документа) с последующим досылом бумажной версии.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Национальный банк вправе запросить дополнительные сведения и документы, вытекающие из предоставленных отчетов. Оператор платежной системы/платежная организация обязан(а) предоставить запрашиваемые сведения и документы в течение 10 рабочих дней с момента получения запроса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и их должностные лица несут ответственность за предоставление своевременной, корректной и 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lhvzvdsfdkftvcep_i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Оператор платежной системы/платежная организация предоставляют отчетность, начиная с отчетного месяца, следующего за месяцем, в котором была получена лицензия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Если последний день срока предоставления отчетности приходится на выходной или нерабочий праздничный день, признаваемый таковым законодательством Кыргызской Республики, то окончание срока предоставления отчетности переносится на следующий за ним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Оператор платежной системы/платежная организация обязаны ежемесячно предоставлять в Национальный банк информацию о вновь заключенных, перезаключенных и расторгнутых договорах с поставщиками товаров/услуг в срок не позднее 15 (пятнадцатого) числа месяца, следующего за отчетным месяцем, в соответствии с формой отчета 2 </w:t>
      </w:r>
      <w:hyperlink w:history="1" r:id="rIdo1yv3ge6veijibhucww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предоставляться в электронном виде (сканированная версия документа) с последующим досылом бумажной версии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ejzfvavgdmqeau0fk2c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Национальный банк имеет право в любое время запросить у операторов платежных систем, платежных организаций информацию, касающуюся их деятельности и деятельности их агентов, относящуюся к деятельности по приему платежей в пользу третьих лиц, а также проводить инспекторские проверки на местах в рамках агентских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системы/платежная организация обязан(а) обеспечить исполнение требований и рекомендаций Национального банка, направленных по результатам инспекторской проверки,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je1xf6vllfleztsqjn2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Национальный банк ежегодно на основе проведения мониторинга за платежной системой Кыргызской Республики определяет и публикует перечень системно-значимых и значимых платежных систем, провайдеров критичных услуг в Кыргызской Республике или направляет соответствующее письмо в адрес операторов платежных систем о признании данной платежной системы значимой или если оператор является провайдером критичных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Операторы платежной системы, платежные системы которых определены в качестве системно-значимых и значимых, а также провайдеров критичных услуг, обязаны проводить внешний независимый финансовый аудит и аудит информационных систем не реже 1 (одного) раза в 2 (два) года, а также обеспечить исполнение требований нормативных правовых актов Национального банка, установленных для системно-значимых и значимых платежных систем, а также провайдеров критичных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Операторы платежных систем, не подпадающие под критерии значимости платежных систем, а также провайдеров критичных услуг, подлежат обязательному независимому финансовому аудиту и аудиту информационных систем не реже 1 (одного) раза в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независимого аудита информационных систем определяется из расчета 3 (трех) последовательных лет с даты проведения последнего внешнего аудита информационных систем.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аудит информационных систем не проводился с момента получения лицензии оператора платежной системы, оператор платежной системы подлежит аудиту информационных систем в течении года с момента вступления настоящего Положения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k0yu6hjnjtoborydc66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Платежные организации подлежат обязательному внешнему независимому финансовому аудиту не реже 1 (одного) раза в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Копия аналитического отчета по итогам обязательного внешнего независимого финансового аудита и аудита информационных систем должна быть предоставлена в Национальный банк не позднее 1 (одного) месяца с момента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 ходе и для аудита информационных систем внешний аудитор должен осуществить анализ и оценку соответствия информационных систем оператора платежных систем требованиям: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нормативных правовых актов Национального банка в части управления рисками информационных систем, информационной безопасности и нештатных ситуаций;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внутренних политик/процедур информационных систем оператора платежных систем.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внешнего аудита информационных систем необходимо как минимум: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 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 изучить бизнес-планы, политики и процедуры по управлению рисками информационных систем в целях оценки их адекватности, достаточности и актуальности;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информационных систем и систему управления операционными рисками;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 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оценить уровень обеспечения безопасности сети, операционных систем, приложений и баз данных, персонала и физической безопасности;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 оценить систему управления доступом и распределения ролей в автоматизированных системах;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 оценить уровень осведомленности персонала оператора платежной системы в области информационной безопасности; 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 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-mibzeybb9vmwgc1m8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Оператор платежной системы расчетов с использованием международных платежных карт должен проводить аудит информационных систем не реже 1 (одного) раза в 2 (два) года с привлечением аудиторов, сертифицированных по международным программам сертификации. Копия аналитического отчета по результатам аудита информационных систем должна быть предоставлена в Национальный банк не позднее 1 (одного) месяца с момента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Все отчеты, предоставляемые в Национальный банк, оформляются на официальных листах компании с подписью руководителя и главного бухгалтера в соответствии с </w:t>
      </w:r>
      <w:hyperlink w:history="1" r:id="rIdmqpgueyugczx_odv46e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автоматизированному терминалу самообслуживания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Автоматизированный терминал самообслуживания (с функцией сash-in для приема платежей)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позволять плательщику ознакомиться с краткой инструкцией/информацией по использованию устройства для осуществления платежа за услуги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идентификацию и верификацию клиента-отправителя денежных средств с применением риск-ориентированного подхода, установленного в процедурах/программах внутреннего контроля при осуществлении операций, которые не включены в список низкорискованных операций, согласно Приложению 2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</w:t>
      </w:r>
      <w:hyperlink w:history="1" r:id="rId1fxvmoxsbdbpuyymnm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выдавать информацию по комиссии/тарифам за проведение платежа, до оплаты клиента за товары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оснащен устройством по выдаче чека в качестве подтверждения проведенной операции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Автоматизированный терминал самообслуживания (с функцией сash-out для выдачи денежных средств) должен: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давать возможность плательщику ознакомиться с краткой инструкцией/информацией по использованию устройства для выдачи денежных средств;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осуществлять идентификацию и верификацию клиента-получателя денежных средств с применением риск-ориентированного подхода, установленного в процедурах/программах внутреннего контроля;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иметь онлайн-соединение с аппаратно-программным комплексом платежной организации: его размещение должно отвечать требованиям безопасности, установленным законодательством Кыргызской Республики;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выдавать информацию по комиссии/тарифам за выдачу денежных средств, до момента совершения операции;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быть оснащен устройством по выдаче чека в качестве подтверждения проведенной операции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xp-irf6ol7omm4dbqbl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2021 года № 2021-П-14/34-5-(ПС)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Верховного суда Кыргызской Республики от 13 июня 2023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Платежная организация и/или ее агент/субагент для размещения автоматизированного терминала самообслуживания должны обладать всеми необходимыми документами, удостоверяющими его права на установку устройства в данном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Платежная организация и/или ее агент/субагент в случае подключения к сети терминалов самообслуживания должны назначить ответственное лицо для поддержания работы и проведения профилактических технических работ по автоматизированному терминалу самообслуживания либо заключить договор на обслуживание платежных терминалов.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регулировании деятельности платежных организаций и операторов платежных систем"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Титульный лист 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периодического регулятивного отчета платежных организаций и операторов платежных систем 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(ОсОО/ОАО/ЗАО)_____________________________________________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), действующее на основании лицензии Национального банка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_________, предоставляет регулятивный отчет за _____________ 20___ года по платежной системе.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исполнительного органа (ОсОО/ОАО/ЗАО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платежной организации/ оператора платежной системы</w:t>
      </w:r>
      <w:r>
        <w:rPr>
          <w:rFonts w:ascii="Arial" w:cs="Arial" w:eastAsia="Arial" w:hAnsi="Arial"/>
          <w:sz w:val="24"/>
          <w:szCs w:val="24"/>
        </w:rPr>
        <w:t xml:space="preserve">):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   фамилия, имя, отчество (при его наличии)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1 «Сведения о платежной организации/операторе платежной системы»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2 «Сведения о договорах платежной организации/оператора платежной системы»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3 «Сведения о принятых платежах в пользу поставщиков товаров и услуг»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4 «Сведения о принятых платежах в пользу агрегаторов»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5 «Сведения об агентах,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6 «Сведения о клиентах/ пользователях МПА, объемах и количестве платежей»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Форма отчета № 7 «Сведения об объеме и количестве платежей в разрезе услуг, проведенных через платежную систему»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руководитель (на период его отсутствия – лицо, его замещающее)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  (подпись)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   ______________  (должность) (номер тел.)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 (подпись)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подписания отчета «______» ______________ 20 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1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 </w:t>
      </w:r>
    </w:p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платежной организации/операторе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«Банковские счета»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1869"/>
        <w:gridCol w:w="1921"/>
        <w:gridCol w:w="1921"/>
        <w:gridCol w:w="1766"/>
        <w:gridCol w:w="1766"/>
      </w:tblGrid>
      <w:tr>
        <w:tc>
          <w:tcPr>
            <w:tcW w:type="dxa" w:w="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</w:t>
            </w:r>
          </w:p>
        </w:tc>
        <w:tc>
          <w:tcPr>
            <w:tcW w:type="dxa" w:w="38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счета</w:t>
            </w:r>
          </w:p>
        </w:tc>
        <w:tc>
          <w:tcPr>
            <w:tcW w:type="dxa" w:w="35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денежных средств на банковских счетах на конец отчетного периода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счет   (№ счета)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счет   (№ счета)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(или эквивалент в сомах)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нац.валюте: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 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 ин.валюте: 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1-Б «Участники платежной системы»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8"/>
        <w:gridCol w:w="3290"/>
      </w:tblGrid>
      <w:tr>
        <w:tc>
          <w:tcPr>
            <w:tcW w:type="dxa" w:w="6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участников платежной системы 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поставщики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агрегаторы (платежные организации, комм. банки)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субагенты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лица (указать):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6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 1-С «Пункты приема платежей»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5"/>
        <w:gridCol w:w="2673"/>
      </w:tblGrid>
      <w:tr>
        <w:tc>
          <w:tcPr>
            <w:tcW w:type="dxa" w:w="7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пунктов приема платежей 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(указывается количество)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платежные терминалы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(платежных организаций, комм. банков)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 терминалы агентов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(ИП, др.юр.лиц)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(указать):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веб-кассы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POS-терминалы 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SMS-агенты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  <w:tr>
        <w:tc>
          <w:tcPr>
            <w:tcW w:type="dxa" w:w="7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 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 </w:t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2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договорах платежной организации /оператора платежной системы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действующих договоров: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заключенных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перезаключенных договоров в отчетном месяце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расторгнутых договоров в отчетном месяце: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(указать количество)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389"/>
        <w:gridCol w:w="2596"/>
        <w:gridCol w:w="1973"/>
        <w:gridCol w:w="2804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 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 ФИО физического лица 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 и контактные данные 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дата договора </w:t>
            </w:r>
          </w:p>
        </w:tc>
        <w:tc>
          <w:tcPr>
            <w:tcW w:type="dxa" w:w="2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предоставляемых услуг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поставщиками товаров/услуг: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агентами по приему платежей: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Договора с агрегаторами (платежные организации; коммерческие банки принимающие платежи в пользу третьих лиц):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 </w:t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3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платежей в пользу поставщиков товаров и услуг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493"/>
        <w:gridCol w:w="1246"/>
        <w:gridCol w:w="1142"/>
        <w:gridCol w:w="1142"/>
        <w:gridCol w:w="1039"/>
        <w:gridCol w:w="1246"/>
        <w:gridCol w:w="1454"/>
      </w:tblGrid>
      <w:tr>
        <w:tc>
          <w:tcPr>
            <w:tcW w:type="dxa" w:w="4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 – поставщика товаров и услуг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2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поставщикам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 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 за исключением платежей, проводимых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Итоговые значения «Общий объем» и «Общее количество» платежей должны быть равны итоговым значениям, указанным в форме № 7 «Объем и количество платежей по видам предоставляемых услуг».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системы, за исключением платежей, проведенных в пользу поставщиков товаров и услуг через агрегаторов.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Платежи, прошедшие в пользу коммерческих банков, выступающих в роли поставщиков своих же банковских услуг, указываются в данной форме отчета.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4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принятых платежах в пользу агрегаторов*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организация выступает в качестве агента другой платежной организации, коммерческого банка</w:t>
      </w:r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года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2308"/>
        <w:gridCol w:w="1259"/>
        <w:gridCol w:w="1259"/>
        <w:gridCol w:w="1259"/>
        <w:gridCol w:w="1049"/>
        <w:gridCol w:w="1364"/>
        <w:gridCol w:w="1364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платежной организации/банка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предоплаты, сом</w:t>
            </w:r>
          </w:p>
        </w:tc>
        <w:tc>
          <w:tcPr>
            <w:tcW w:type="dxa" w:w="2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обеспечения</w:t>
            </w:r>
          </w:p>
        </w:tc>
        <w:tc>
          <w:tcPr>
            <w:tcW w:type="dxa" w:w="10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объем* платежей, сом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количество* платежей, ед.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фактически произведенной оплаты агрегаторам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страхового депозита, сом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гарантия,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*указываются данные из автоматизированной системы, т.е. платежи, проведенные в пользу агрегаторов (платежных организаций и коммерческих банков)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Под агрегаторами в рамках настоящего отчета понимаются коммерческие банки и платежные организации (их агенты), принимающие и обрабатывающие платежи в пользу третьих лиц, в конечном итоге поступающие в пользу поставщиков товаров/услуг и т.п. </w:t>
      </w:r>
    </w:p>
    <w:p>
      <w:pPr>
        <w:spacing w:after="7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Указываются данные, взятые из автоматизированной системы прошедших только в пользу поставщиков товаров и услуг через другие платежные организации, коммерческие банки и/или прошедших в пользу платежных организаций, коммерческих банков, которые выступают в качестве агрегатора платежей.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 5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агентах, объемах и количестве платежей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2099"/>
        <w:gridCol w:w="2623"/>
        <w:gridCol w:w="2518"/>
        <w:gridCol w:w="2518"/>
      </w:tblGrid>
      <w:tr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агентов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пунктов приема платежей:   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(указать отдельно: кол-во платёжных терминалов, веб-касс и др.).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 через платежные терминалы платежных организаций и коммерческих банков: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 через платежные терминалы других агентов (не включенных в 1 пункт):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 веб – кассы: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 другие пункты приема агентов/субагентов:  </w:t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6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клиентах/ пользователях МПА, объемах и количестве платежей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МПА: 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агента-разработчика/владельца сервиса МПА: 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систем электронных денег, доступ к которым может быть обеспечен через МПА путем привязки электронного кошелька, с указанием наименований банков-эмитентов/банков-агентов МСЭД: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банков, чьи банковские платежные карты могут быть привязаны к МПА (эквайринг):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1-А «Объем и количество платежей через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"/>
        <w:gridCol w:w="3701"/>
        <w:gridCol w:w="2827"/>
        <w:gridCol w:w="2827"/>
      </w:tblGrid>
      <w:tr>
        <w:tc>
          <w:tcPr>
            <w:tcW w:type="dxa" w:w="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активных пользователей МПА</w:t>
            </w:r>
          </w:p>
        </w:tc>
        <w:tc>
          <w:tcPr>
            <w:tcW w:type="dxa" w:w="5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возврата авансовых платежей (предоплаты)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платежей, сом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платежей, ед.</w:t>
            </w:r>
          </w:p>
        </w:tc>
      </w:tr>
      <w:tr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2493"/>
        <w:gridCol w:w="1869"/>
        <w:gridCol w:w="1869"/>
        <w:gridCol w:w="1714"/>
        <w:gridCol w:w="1714"/>
      </w:tblGrid>
      <w:tr>
        <w:tc>
          <w:tcPr>
            <w:tcW w:type="dxa" w:w="5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пользователей МПА- клиентов банков</w:t>
            </w:r>
          </w:p>
        </w:tc>
        <w:tc>
          <w:tcPr>
            <w:tcW w:type="dxa" w:w="3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банковские карты</w:t>
            </w:r>
          </w:p>
        </w:tc>
        <w:tc>
          <w:tcPr>
            <w:tcW w:type="dxa" w:w="3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привязанные электронные кошельки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платежей, сом 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платежей, ед. 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№ 1-Б «Количество пользователей МПА»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843"/>
        <w:gridCol w:w="2596"/>
        <w:gridCol w:w="3116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пользователей МПА</w:t>
            </w:r>
          </w:p>
        </w:tc>
        <w:tc>
          <w:tcPr>
            <w:tcW w:type="dxa" w:w="2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отчетном периоде   (прирост (+ед.))</w:t>
            </w:r>
          </w:p>
        </w:tc>
        <w:tc>
          <w:tcPr>
            <w:tcW w:type="dxa" w:w="3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конец отчетного периода (ед.)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зарегистрированных в системе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идентифицированных пользователей МПА,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платежной организацией/ агентом,  из них: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посредством сверки изображений (в автоматизированном режиме)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посредством сеанса видеосвязи (путем проведения интервью)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2.2 </w:t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пользователей МПА, идентифицированных банком-партнером </w:t>
            </w:r>
          </w:p>
        </w:tc>
        <w:tc>
          <w:tcPr>
            <w:tcW w:type="dxa" w:w="2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отчета 7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</w:t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объеме и количестве платежей в разрезе услуг,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проведенных через платежную систему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 месяц 20___ год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504"/>
        <w:gridCol w:w="2181"/>
        <w:gridCol w:w="1973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платежа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платежей  (ед.)</w:t>
            </w:r>
          </w:p>
        </w:tc>
        <w:tc>
          <w:tcPr>
            <w:tcW w:type="dxa" w:w="1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платежей (тыс. сом)</w:t>
            </w:r>
          </w:p>
        </w:tc>
      </w:tr>
      <w:tr>
        <w:tc>
          <w:tcPr>
            <w:tcW w:type="dxa" w:w="60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Фиксированная телефонная связь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сборы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 в ГУОБДД МВД КР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 в бюджет государства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банковского счета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кредит ФКО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банковские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электронного кошелька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Интернет-магазины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сети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Интернет-игры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счета в других интернет- приложениях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такси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услуги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Объявления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Благотворительность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Туристические поездки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22 </w:t>
            </w:r>
          </w:p>
        </w:tc>
        <w:tc>
          <w:tcPr>
            <w:tcW w:type="dxa" w:w="5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платежи 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Итоговые значения «Объем» и «Количество» платежей должны быть равны итоговым значениям указанных в форме 3 «Сведения о произведенной оплате в пользу поставщиков товаров и услуг»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регулировании деятельности платежных организаций и операторов платежных систем"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 (далее - Порядок), разработан с целью проведения идентификации и верификации клиентов платежных организаций и операторов платежных систем, которые являются пользователями услуг агентов платежных организаций, предоставляющих услуги посредством мобильных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верификация пользователей, использующих мобильные приложения агентов (далее - МПА), осуществляются по правилам и процедурам, указанным в Порядке, и не являются тождественными процедурам идентификации и верификации, установленным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Платежные организации и их агенты должны обеспечить наличие заполненной анкеты, содержащей перечень обязательных сведений о клиентах, использующих МПА для оплаты товаров/услуг, в соответствии с принципом "Знай своего клиента", установленных в Приложении 1 к настоящему Порядку, и проводить процедуру верификации клиентов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Агенты платежных организаций должны обеспечить наличие актуальных идентификационных данных пользователя (ФИО, ИНН/ПИН и др.) на основании паспорта физического лица, и срок хранения данной информации в течение 5 (пяти) лет и предоставлять данную информацию по запросу платежной организации и/или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Платежные организации и их агенты могут предоставлять клиентам - физическим лицам, использующим МПА и прошедшим процедуру идентификации и верификации в соответствии с главами 2 и 3 настоящего Порядка, доступ только к низкорискованным операциям, список которых определен в Приложении 2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Платежные организации и их агенты должны установить клиентам - физическим лицам, использующим МПА и прошедшим идентификацию и верификацию в соответствии с главами 2 и 3 настоящего Порядка, лимит на проведение платежей в объеме не более 300 (трехсот) расчетных показателей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Клиентам - физическим лицам, прошедшим процедуру идентификации и верификации клиента в соответствии с банковским законодательством Кыргызской Республики, предоставляется полный спектр услуг, доступных в МПА.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Проведение идентификации и верификации клиента, использующего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Процедура проведения идентификации и верификации пользователя/клиента, использующего МПА, проводится в любом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установлении деловых отношений с новыми пользователями (клиентами);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сборе сведений о клиентах МПА, подключившихся к услугам МПА, при отсутствии ранее проведенной процедуры надлежащей проверки клиента в соответствии с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возобновлении ранее приостановленной или заблокированной услуги МПА (за исключением случаев приостановления оказания услуг МПА в связи с превышением установленных лимитов по объему платежей);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подозрения в осуществлении финансирования террористической деятельности и легализации (отмывания) преступных доходов и других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выявлении фактов недостоверности или недостаточности ранее полученных сведений о клиенте;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обновлении (актуализации) сведений согласно регламенту, установленному платежной организацией и оператором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наличии подозрения в осуществлении подозрительных и/или мошеннических транзакций/действий и/или злоупотребления правами пользования услугами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требованию платежной организации, агента платежной организации, предоставляющего услуги МПА, и/или уполномоченных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наличии подозрения о тождественности пользователя с лицами, предусмотренными в перечне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осуществлении пользователем МПА переводов денежных средств другим пользователям МПА на банковские карты, электронные кошельки других пользователей МПА дополнительно также осуществляется сбор сведений по таким платежам, согласно перечню (Приложение 1 к настоящему Порядку).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Платежная организация, агент платежной организации, предоставляющий услуги МПА, обязаны хранить базу данных по пользователям и проводимым платежам по МПА в течение срока не менее 5 (пяти)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Способы проведения идентификации и верификации клиента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идентификации и верификации клиента МПА проводится любым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клиента к сотрудникам и/или уполномоченным лицам агента платежной организации, предоставляющим услуги МПА;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клиента МПА в банк-партнер;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сборе и обобщении сведений техническими средствами, с соблюдением процедур, идентичных получению доступа к электронным государственным и муниципальным услугам, предоставляемых в Кыргызской Республике, при отсутствии ранее проведенной процедуры идентификации и верификации клиента в соответствии с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иными способами в соответствии с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Случаи, не требующие проведения идентификации и верификации клиента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Проведение идентификации и верификации клиента МПА не требуется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идентификация и верификация клиента была выполнена ранее одним из способов, указанным в главе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услуга МПА в рамках использования одного приложения подключается пользователем идентифицированного электронного кошелька и/или держателем банковской платежной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рамках услуги МПА осуществляется привязка именной банковской платежной карты с обязательным получением согласия клиента банка путем отправки SMS-сообщения с обратным подтверждением о согласии привязки карты к услуге МПА и/или электронному кошельку;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услуга МПА подключается идентифицированным пользователем государственных и муниципальных услуг с применением персонального идентификатора пользователя государственных и муниципальных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Работа платежной организации, агента платежной организации, предоставляющих услугу МПА с перечнем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ходе оказания услуг МПА платежные организации и агенты платежной организации на постоянной основе обязаны руководствоваться также следующими положениями и перечнями (списками), утвержденными </w:t>
      </w:r>
      <w:hyperlink w:history="1" r:id="rIdgqzm2djxzva8uma1ck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fmbidek6bthp_c_0r_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25.12.2018 г. № 606: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порядке представления информации и документов в орган финансовой разведки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 порядке применения мер (санкций) в отношении высокорискованных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Положением об общих требованиях к программе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Услуга МПА должна быть немедленно приостановлена для клиента, находящегося в перечне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Физическим лицам должно быть отказано в прохождении процедуры регистрации в качестве пользователя МПА, в случае, если данное лицо включено в перечень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обязательных сведений о пользователях мобильных приложений агентов платежных организаций и/или электронных кошельков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идентификации согласно настоящему Положению осуществляется сбор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паспорта (серия и номер, дата выдачи, дата окончания срока действия; наименование органа, выдавшего документ), код подразделения (если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телефона(ов), используемого для получения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переводов дополнительно собирается следующая информация по каждой транзакции: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осуществления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для получения полного спектра банковских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проведения идентификации и верификации клиентов платежных организаций и операторов платежных систем, использующих мобильные приложения агентов для оплаты товаров/услуг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низкорискованных операций для пользователей МПА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коммунальных услуг (услуги по теплоснабжению, электроснабжению, газоснабжению, водоснабжению, канализации, обслуживанию лифтов, обслуживанию домофонов, вывозу бытовых отходов и др. услуги, где пользователь идентифицирован в силу договора между поставщиком услуг и пользователем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Пополнение банковских счетов (карт, выпущенных банками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налогов, сборов, госпошлин, штрафов и иных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интернет и телевидение.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Погашение кредитов и займов, полученных в банках и финансово-кредитных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Услуги фиксированной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Услуга подключения водителей Taxi (пополнение личного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за сдачу электронной отчетности государственным органам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за получение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покупки билетов (кино, транспорт и пр.) и услуг такси, кроме билетов на международный наземный и воздушный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за бытовые услуги/товары/работы/сервисы, оказываемые/поставляемые/выполняемые резидентами Кыргызской Республики внутри Кыргызской Республики, имеющими расчетный счет в коммерческих банках Кыргызской Республики.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низкорискованных операций для приема платежей через платежные терминалы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коммунальных услуг (услуги по теплоснабжению, электроснабжению, газоснабжению, водоснабжению, канализации, обслуживанию лифтов, обслуживанию домофонов, вывозу бытовых отходов и др. услуги, где пользователь идентифицирован в силу договора между поставщиком услуг и пользователем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Пополнение банковских счетов (карт, выпущенных банками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налогов, сборов, госпошлин, штрафов и иных платежей в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интернет и телевидение.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Погашение кредитов и займов, полученных в банках и финансово-кредитных организациях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Услуги фиксированной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Услуга подключения водителей Taxi (пополнение личного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Оплата за сдачу электронной отчетности государственным органам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за получение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покупки билетов (кино, транспорт и пр.) и услуг такси, кроме билетов на международный наземный и воздушный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за бытовые услуги/товары/работы/сервисы, оказываемые/поставляемые/выполняемые резидентами Кыргызской Республики внутри Кыргызской Республики, имеющими расчетный счет в коммерческих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Пополнение электронных кошельков.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2iurpg2wvyq66nodx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dalil.kg/document/800702</w:t>
      </w:r>
    </w:hyperlink>
  </w:p>
  <w:p>
    <w:pPr>
      <w:spacing w:after="0" w:before="40"/>
      <w:jc w:val="center"/>
    </w:pPr>
    <w:hyperlink w:history="1" r:id="rIdy6or59nkttz18rfq-zt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h83m05hdytka6soa7sg" Type="http://schemas.openxmlformats.org/officeDocument/2006/relationships/hyperlink" Target="https://dalil.kg/document/800701" TargetMode="External"/><Relationship Id="rIdfuqfzcphwpd7yy2jbnxfl" Type="http://schemas.openxmlformats.org/officeDocument/2006/relationships/hyperlink" Target="https://dalil.kg/document/800480" TargetMode="External"/><Relationship Id="rIdyrcb1kgh89zzmsy9wecj4" Type="http://schemas.openxmlformats.org/officeDocument/2006/relationships/hyperlink" Target="https://dalil.kg/document/800451" TargetMode="External"/><Relationship Id="rIdc08cjyiwqg9x_kykwspvg" Type="http://schemas.openxmlformats.org/officeDocument/2006/relationships/hyperlink" Target="https://dalil.kg/document/800486" TargetMode="External"/><Relationship Id="rIdz6vchstd04rjxxmgvu1kt" Type="http://schemas.openxmlformats.org/officeDocument/2006/relationships/hyperlink" Target="https://dalil.kg/document/800485" TargetMode="External"/><Relationship Id="rIdhnw8ucum0uojtrgicbdfk" Type="http://schemas.openxmlformats.org/officeDocument/2006/relationships/hyperlink" Target="https://dalil.kg/document/800480" TargetMode="External"/><Relationship Id="rId_qga7pkldnrfvb_pom5w2" Type="http://schemas.openxmlformats.org/officeDocument/2006/relationships/hyperlink" Target="https://dalil.kg/document/800480" TargetMode="External"/><Relationship Id="rIdnrfvqfvjx837q7lz9xltv" Type="http://schemas.openxmlformats.org/officeDocument/2006/relationships/hyperlink" Target="https://dalil.kg/document/800480" TargetMode="External"/><Relationship Id="rIdi8rbfc3mdsr019wuhjlby" Type="http://schemas.openxmlformats.org/officeDocument/2006/relationships/hyperlink" Target="https://dalil.kg/document/800480" TargetMode="External"/><Relationship Id="rId-yu7ytd5ttuqdku15_vop" Type="http://schemas.openxmlformats.org/officeDocument/2006/relationships/hyperlink" Target="https://dalil.kg/document/800480" TargetMode="External"/><Relationship Id="rIddimm5n7cbau_od9obvuum" Type="http://schemas.openxmlformats.org/officeDocument/2006/relationships/hyperlink" Target="https://dalil.kg/document/800480" TargetMode="External"/><Relationship Id="rIdlty4yfafbaxitoqhwzrkr" Type="http://schemas.openxmlformats.org/officeDocument/2006/relationships/hyperlink" Target="https://dalil.kg/document/800480" TargetMode="External"/><Relationship Id="rIdd7t1thtj_wscc3ic2qrpe" Type="http://schemas.openxmlformats.org/officeDocument/2006/relationships/hyperlink" Target="https://dalil.kg/document/800480" TargetMode="External"/><Relationship Id="rIdnp8eyfk636qreom7_piyr" Type="http://schemas.openxmlformats.org/officeDocument/2006/relationships/hyperlink" Target="https://dalil.kg/document/800480" TargetMode="External"/><Relationship Id="rId5acuk0xwzp38xgsvhb2kl" Type="http://schemas.openxmlformats.org/officeDocument/2006/relationships/hyperlink" Target="https://dalil.kg/document/800480" TargetMode="External"/><Relationship Id="rIdsvad4g3y23aeyiax311a2" Type="http://schemas.openxmlformats.org/officeDocument/2006/relationships/hyperlink" Target="https://dalil.kg/document/800480" TargetMode="External"/><Relationship Id="rIdoh66s7tgyuzahbngbe1dx" Type="http://schemas.openxmlformats.org/officeDocument/2006/relationships/hyperlink" Target="https://dalil.kg/document/800480" TargetMode="External"/><Relationship Id="rIdoau-bn4hxotwd_fb932gh" Type="http://schemas.openxmlformats.org/officeDocument/2006/relationships/hyperlink" Target="https://dalil.kg/document/800480" TargetMode="External"/><Relationship Id="rIdq9bi_g4ocr3taibvzyy0u" Type="http://schemas.openxmlformats.org/officeDocument/2006/relationships/hyperlink" Target="https://dalil.kg/document/800480" TargetMode="External"/><Relationship Id="rIdjuml0ysphtommgooi8wht" Type="http://schemas.openxmlformats.org/officeDocument/2006/relationships/hyperlink" Target="https://dalil.kg/document/800480" TargetMode="External"/><Relationship Id="rIdsqcz2yatqq2vakobpevgb" Type="http://schemas.openxmlformats.org/officeDocument/2006/relationships/hyperlink" Target="https://dalil.kg/document/800480" TargetMode="External"/><Relationship Id="rIdqwwcdrnc1dxmghrcjgiui" Type="http://schemas.openxmlformats.org/officeDocument/2006/relationships/hyperlink" Target="https://dalil.kg/document/800485" TargetMode="External"/><Relationship Id="rIdtqe9qbuokzw3s_fv35tsg" Type="http://schemas.openxmlformats.org/officeDocument/2006/relationships/hyperlink" Target="https://dalil.kg/document/800480" TargetMode="External"/><Relationship Id="rIdvqma2wjjsczrwxjvg8hit" Type="http://schemas.openxmlformats.org/officeDocument/2006/relationships/hyperlink" Target="https://dalil.kg/document/800480" TargetMode="External"/><Relationship Id="rIdogdqosxead_sotg8fo0gs" Type="http://schemas.openxmlformats.org/officeDocument/2006/relationships/hyperlink" Target="https://dalil.kg/document/800480" TargetMode="External"/><Relationship Id="rId5yyj-t8i5xjz1whnm5grv" Type="http://schemas.openxmlformats.org/officeDocument/2006/relationships/hyperlink" Target="https://dalil.kg/document/800702#pr2" TargetMode="External"/><Relationship Id="rIdib-li1ljyowp0ftjgkjwj" Type="http://schemas.openxmlformats.org/officeDocument/2006/relationships/hyperlink" Target="https://dalil.kg/document/800702#pr2" TargetMode="External"/><Relationship Id="rId6y88taybtila2unnygffx" Type="http://schemas.openxmlformats.org/officeDocument/2006/relationships/hyperlink" Target="https://dalil.kg/document/800480" TargetMode="External"/><Relationship Id="rIdu-haxa7hrzadzbz8m0ia2" Type="http://schemas.openxmlformats.org/officeDocument/2006/relationships/hyperlink" Target="https://dalil.kg/document/800702#pr2" TargetMode="External"/><Relationship Id="rIdpqswnr-621rl5afqmpde9" Type="http://schemas.openxmlformats.org/officeDocument/2006/relationships/hyperlink" Target="https://dalil.kg/document/800480" TargetMode="External"/><Relationship Id="rIdzpogmmvx9iftp_z2eqfoa" Type="http://schemas.openxmlformats.org/officeDocument/2006/relationships/hyperlink" Target="https://dalil.kg/document/800480" TargetMode="External"/><Relationship Id="rIdw4vnskdzmzm-qnctczj9e" Type="http://schemas.openxmlformats.org/officeDocument/2006/relationships/hyperlink" Target="https://dalil.kg/document/800480" TargetMode="External"/><Relationship Id="rIdfijfqb-7fmnaw-c813hfe" Type="http://schemas.openxmlformats.org/officeDocument/2006/relationships/hyperlink" Target="https://dalil.kg/document/800480" TargetMode="External"/><Relationship Id="rIdqaxjmebaebq1lzflgfnx0" Type="http://schemas.openxmlformats.org/officeDocument/2006/relationships/hyperlink" Target="https://dalil.kg/document/800702#pr1" TargetMode="External"/><Relationship Id="rIdqqbfyu4oyv7saasuoqskv" Type="http://schemas.openxmlformats.org/officeDocument/2006/relationships/hyperlink" Target="https://dalil.kg/document/800480" TargetMode="External"/><Relationship Id="rIdawnxmwnnyxyqby-n8dud7" Type="http://schemas.openxmlformats.org/officeDocument/2006/relationships/hyperlink" Target="https://dalil.kg/document/800480" TargetMode="External"/><Relationship Id="rIdujiwq3rokpnunvbrrrp_b" Type="http://schemas.openxmlformats.org/officeDocument/2006/relationships/hyperlink" Target="https://dalil.kg/document/800451" TargetMode="External"/><Relationship Id="rIdtjlhhk5zlycqtlniwviau" Type="http://schemas.openxmlformats.org/officeDocument/2006/relationships/hyperlink" Target="https://dalil.kg/document/800486" TargetMode="External"/><Relationship Id="rIdkfpbsfhwq-cflk3wnmjrc" Type="http://schemas.openxmlformats.org/officeDocument/2006/relationships/hyperlink" Target="https://dalil.kg/document/800702#pr1" TargetMode="External"/><Relationship Id="rIdnlhvzvdsfdkftvcep_i3g" Type="http://schemas.openxmlformats.org/officeDocument/2006/relationships/hyperlink" Target="https://dalil.kg/document/800480" TargetMode="External"/><Relationship Id="rIdo1yv3ge6veijibhucwwc6" Type="http://schemas.openxmlformats.org/officeDocument/2006/relationships/hyperlink" Target="https://dalil.kg/document/800702#pr1" TargetMode="External"/><Relationship Id="rIdejzfvavgdmqeau0fk2c93" Type="http://schemas.openxmlformats.org/officeDocument/2006/relationships/hyperlink" Target="https://dalil.kg/document/800480" TargetMode="External"/><Relationship Id="rIdje1xf6vllfleztsqjn2yk" Type="http://schemas.openxmlformats.org/officeDocument/2006/relationships/hyperlink" Target="https://dalil.kg/document/800480" TargetMode="External"/><Relationship Id="rIdk0yu6hjnjtoborydc66to" Type="http://schemas.openxmlformats.org/officeDocument/2006/relationships/hyperlink" Target="https://dalil.kg/document/800480" TargetMode="External"/><Relationship Id="rIdw-mibzeybb9vmwgc1m8tl" Type="http://schemas.openxmlformats.org/officeDocument/2006/relationships/hyperlink" Target="https://dalil.kg/document/800480" TargetMode="External"/><Relationship Id="rIdmqpgueyugczx_odv46eu2" Type="http://schemas.openxmlformats.org/officeDocument/2006/relationships/hyperlink" Target="https://dalil.kg/document/800702#pr1" TargetMode="External"/><Relationship Id="rId1fxvmoxsbdbpuyymnmomd" Type="http://schemas.openxmlformats.org/officeDocument/2006/relationships/hyperlink" Target="https://dalil.kg/document/800702#pr2" TargetMode="External"/><Relationship Id="rIdxp-irf6ol7omm4dbqbl33" Type="http://schemas.openxmlformats.org/officeDocument/2006/relationships/hyperlink" Target="https://dalil.kg/document/800480" TargetMode="External"/><Relationship Id="rIdgqzm2djxzva8uma1ckqtr" Type="http://schemas.openxmlformats.org/officeDocument/2006/relationships/hyperlink" Target="https://dalil.kg/document/12923" TargetMode="External"/><Relationship Id="rIdfmbidek6bthp_c_0r_bxv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2iurpg2wvyq66nodxsd" Type="http://schemas.openxmlformats.org/officeDocument/2006/relationships/hyperlink" Target="https://dalil.kg/document/800702" TargetMode="External"/><Relationship Id="rIdy6or59nkttz18rfq-zt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2026-09-25T03:55:32.435Z</dcterms:created>
  <dcterms:modified xsi:type="dcterms:W3CDTF">2026-09-25T03:55:32.435Z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