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59/4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swd4865jtsscwlit_f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dqcaprouoz-ncyfws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pl3oy8ss9w0v_bfqttp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8es78rkyi68utzkvqg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aiveigsiy97epmsc8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Социального фонда Кыргызской Республики, Агентства по защите депозитов Кыргызской Республики, ЗАО "Центральный депозитарий", а также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сентября 2015 года № 59/4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-7nipimolmwxp1crku_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0bxakglz1zajsk_nkj3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faavpdum7-pswbvap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утвержденном вышеуказанным </w:t>
      </w:r>
      <w:hyperlink w:history="1" r:id="rIdmlu7iezsire80_9o-8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"от 2 октября 2008 года № 556," дополнить словами "</w:t>
      </w:r>
      <w:hyperlink w:history="1" r:id="rIdtqwsjyrlqa19jjkjol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параллельном размещении и обращении государственных казначейских облигаций Кыргызской Республики с 5-летним сроком обращения" от 9 июля 2015 года № 476,";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после слов "Социальный фонд Кыргызской Республики" дополнить словами ", ЗАО "Центральный депозитарий";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3</w:t>
      </w:r>
      <w:r>
        <w:rPr>
          <w:rFonts w:ascii="Arial" w:cs="Arial" w:eastAsia="Arial" w:hAnsi="Arial"/>
          <w:sz w:val="24"/>
          <w:szCs w:val="24"/>
        </w:rPr>
        <w:t xml:space="preserve"> "Условия предоставления статуса прямого участника на рынке ГЦБ" дополнить пунктом 31-1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ЗАО "Центральный депозитарий" может быть предоставлен статус прямого участника при наличии подключения к АТС и договора с Национальным банком о деятельности на рынке ГЦБ, размещаемых через Национальный банк (Приложение 2 к настоящему Положению). В качестве прямого участника ЗАО "Центральный депозитарий" может принимать участие только на аукционах по размещению ГКО с 5-летним сроком обращения и только по поручению и от имени своих клиентов.";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после слов "из собственных заявок" дополнить словами ", а заявки ЗАО "Центральный депозитарий" из заявок от имени своих клиентов - непрямых участников (клиентские заявки).";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qf-lyyi-uzowuexdeu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КР через Национальный банк Кыргызской Республики",
 утвержденному </w:t>
      </w:r>
      <w:hyperlink w:history="1" r:id="rIdalbla57pnujk2up4npy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№ 20/1 от 26.06.2013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 _________
 о деятельности ЗАО "Центральный депозитарий ___________________ на рынке государственных казначейских облигаций с 5-летним сроком обращения, размещаемых через Национальный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_______________, действующего на основании </w:t>
      </w:r>
      <w:hyperlink w:history="1" r:id="rIdhbcfug2zjtwowugwzl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приказа № ______ от 20__ г., с одной стороны, и ______________, именуемый в дальнейшем "Организация", в лице Председателя Правления 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№ ______ от ____________ 20__ г.,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осуществление Организацией деятельности в качестве прямого участника на рынке государственных казначейских облигаций с 5-летним сроком обращения, размещаемых через Национальный банк (далее - ГКО с 5-летним сроком обращения) в соответствии с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Требования, предъявляемые к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Организация, желающая работать в качестве прямого участника, должна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Иметь в наличии документы,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Иметь подключение 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Подписывая настоящий договор, Организация подтверждает свое соответствие критериям, указанным в пункте 2.1.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Принимать через АТС прямое участие на аукционах по размещению, доразмещению, повторному предложению и обратному выкупу ГКО с 5-летним сроком обращения только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Осуществлять депозитарную деятельность по ГКО с 5-летним сроком обращения, приобретенным им от имени и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Получать информацию о параметрах предстоящих и результатах проведенных аукционов по размещению, доразмещению, повторному предложению и обратному выкупу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Осуществлять деятельность на рынке ГКО с 5-летним сроком обращения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Поликовать на своем веб-сайте информацию о средневзвешенных ценах и доходностях, сложившихся на последних аукционах по ГКО с 5-летним сроком обращения, и информацию о предстоящих аукционах по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Обеспечить на счете в Национальном банке достаточный объем денежных средств для оплаты в день эмиссии выигранной заявки на аукционе ГКО с 5-летним сроком обращения и/или при дополнительном (внеаукционном) размещении ГКО с 5-летним сроком обращения. В случае недостаточности средств на счете Организации заявка аннулируется и Организация обязуется оплатить штраф в размере одного процента от номинальной стоимости ГКО с 5-летним сроком обращения, указанных в выигранной заявке. До выплаты штрафа Организация не допускается на последующие аукционы и дополнительные (внеаукционные) размещения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Осуществлять депозитарную деятельность по ГКО с 5-летним сроком обращения согласно правилам, установленным Национальным банком, в рамках двухуровневой системы учета (Национальный банк - Головной депозитарий; Организация - Субдепозитарий):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зачисление ГКО с 5-летним сроком обращения на счета своих депонентов при их первичном размещении (по итогам аукциона или дополнительного (внеаукционного) размещения ГКО с 5-летним сроком обращения);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закрытие счетов соответствующих выпусков ГКО с 5-летним сроком обращения при наступлении сроков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хранение и учет прав на ГКО с 5-летним сроком обращения, принадлежащих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ГКО с 5-летним сроком обращения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надлежащий учет документов, являющихся основанием для совершения записей по депо-счетам;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право собственности клиентов Организации на ГЦБ, учитываемые в Субдепозитарии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Предоставлять своим клиентам достоверную информацию о рынке ГКО с 5-летним сроком обращения, в том числе информацию о складывающихся на рынке ГКО с 5-летним сроком обращения ценах, процентных ставках, тенденциях и иную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Обеспечить конфиденциальность сведений, относящихся к ГКО с 5-летним сроком обращения своих клиентов,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запросам Национального банка и/или Министерства финансов Кыргызской Республики предоставлять любую необходимую Национальному банку и/или Министерству финансов Кыргызской Республики информацию и/или другие необходимые документы, связанные с деятельностью Организации в качестве прямого участника, по форме и в сроки, указанные в запросах.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ГКО с 5-летним сроком обращения и/или дополнительные (внеаукционные) размещения ГКО с 5-летним сроком обращения. В случае, если указанные в настоящем пункте полномочия передаются иному лицу, в течение двух рабочих дней с момента передачи таких полномочий предоставить в Национальный банк новый список и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Осуществлять гражданско-правовые сделки с ГКО с 5-летним сроком обращения в соответствии с законодательством Кыргызской Республики, в том числе Положением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от ______________ № ____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Национального банка от 28 марта 2013 года № 10/18.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Выступать в качестве Головного депозитария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Перечислять средства с счета Организации на текущий счет Центрального Казначейства в Национальном банке на основании удовлетворенной (в полном или частичном объеме) заявки на аукционе ГКО с 5-летним сроком обращения и/или при дополнительном (внеаукционном) размещении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Требовать своевременного предоставления установленных форм отчетности, а также иной, связанной с деятельностью Организации,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Применять к Организации меры, установленные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точный и полный учет находящихся в обращении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Объявлять и размещать на сайте Национального банка параметры аукционов и дополнительных (внеаукционных) размещений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После проведения аукционов ГКО с 5-летним сроком обращения и/или дополнительных (внеаукционных) размещений ГКО с 5-летним сроком обращения предоставлять Организации информацию о результатах аукционов или дополнительных (внеаукционных) размещениях ГКО с 5-летним сроком обращения, согласно установленному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даты погашения ГКО с 5-летним сроком обращения перечислять на счет Организации в Национальном банке номинальную стоимость погашаемых Министерством финансов Кыргызской Республики эмиссий ГКО с 5-летним сроком обращения,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даты погашения Министерством финансов Кыргызской Республике купонных платежей по ГКО с 5-летним сроком обращения перечислять на счет Организации в Национальном банке сумму выплат по купону, соответствующую количеству ГЦБ,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Обеспечить конфиденциальность сведений по операциям Банка с ГКО с 5-летним сроком обращения,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неправильное списание средств со счета Организации, а также несвоевременное или неправильное зачисление Национальным банком суммы, Национальный банк уплачивает в пользу Организации пеню в размере 0,1% от недозачисленной (или излишне списанной)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Организация обязана уведомить и вернуть Национальному банку ошибочно зачисленные суммы. В случае невозврата ошибочно зачисленных сумм, Организация уплачивает Национальному банку пеню за каждый день просрочки в размере 0,1% от ошибочно зачисленной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Настоящий Договор, может быть, расторгнут по инициативе как Национального банка, так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Национальный банк имеет право расторгнуть настоящий Договор в одностороннем порядке и без предварительного уведомления при неисполнении или ненадлежащем исполнении Организацией обязанностей по настоящему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Организация предоставляет Национальному банку право производить безакцептное списание денежных средств с счета Организации в Национальном банке по результатам участия Организации на аукционах и/или дополнительных (внеаукционных) размещениях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внесения изменений и дополнений в Положение или принятия новой редакции Положения,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ЗАО "Центральный депозитарий"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720040, г.Бишкек, ул.Уметалиева 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(подпись)"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dktx4feh4ekswys9o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dalil.kg/document/800710</w:t>
      </w:r>
    </w:hyperlink>
  </w:p>
  <w:p>
    <w:pPr>
      <w:spacing w:after="0" w:before="40"/>
      <w:jc w:val="center"/>
    </w:pPr>
    <w:hyperlink w:history="1" r:id="rIdt51wkwbyqj9hp2_8mm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wd4865jtsscwlit_f5_" Type="http://schemas.openxmlformats.org/officeDocument/2006/relationships/hyperlink" Target="https://dalil.kg/document/559#st_7" TargetMode="External"/><Relationship Id="rIdfdqcaprouoz-ncyfwsokx" Type="http://schemas.openxmlformats.org/officeDocument/2006/relationships/hyperlink" Target="https://dalil.kg/document/559#st_43" TargetMode="External"/><Relationship Id="rIdpl3oy8ss9w0v_bfqttp4d" Type="http://schemas.openxmlformats.org/officeDocument/2006/relationships/hyperlink" Target="https://dalil.kg/document/800710#p1" TargetMode="External"/><Relationship Id="rId8es78rkyi68utzkvqgozl" Type="http://schemas.openxmlformats.org/officeDocument/2006/relationships/hyperlink" Target="https://dalil.kg/document/302906" TargetMode="External"/><Relationship Id="rIdgaiveigsiy97epmsc8i9n" Type="http://schemas.openxmlformats.org/officeDocument/2006/relationships/hyperlink" Target="https://dalil.kg/document/302907" TargetMode="External"/><Relationship Id="rId-7nipimolmwxp1crku_og" Type="http://schemas.openxmlformats.org/officeDocument/2006/relationships/hyperlink" Target="https://dalil.kg/document/302906" TargetMode="External"/><Relationship Id="rId0bxakglz1zajsk_nkj3ih" Type="http://schemas.openxmlformats.org/officeDocument/2006/relationships/hyperlink" Target="https://dalil.kg/document/302907" TargetMode="External"/><Relationship Id="rIdrfaavpdum7-pswbvapjac" Type="http://schemas.openxmlformats.org/officeDocument/2006/relationships/hyperlink" Target="https://dalil.kg/document/302907" TargetMode="External"/><Relationship Id="rIdmlu7iezsire80_9o-8pys" Type="http://schemas.openxmlformats.org/officeDocument/2006/relationships/hyperlink" Target="https://dalil.kg/document/302906" TargetMode="External"/><Relationship Id="rIdtqwsjyrlqa19jjkjolucz" Type="http://schemas.openxmlformats.org/officeDocument/2006/relationships/hyperlink" Target="https://dalil.kg/document/97772" TargetMode="External"/><Relationship Id="rIdqf-lyyi-uzowuexdeuppt" Type="http://schemas.openxmlformats.org/officeDocument/2006/relationships/hyperlink" Target="https://dalil.kg/document/800710#p2" TargetMode="External"/><Relationship Id="rIdalbla57pnujk2up4npyo1" Type="http://schemas.openxmlformats.org/officeDocument/2006/relationships/hyperlink" Target="https://dalil.kg/document/302906" TargetMode="External"/><Relationship Id="rIdhbcfug2zjtwowugwzlrzu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dktx4feh4ekswys9oai" Type="http://schemas.openxmlformats.org/officeDocument/2006/relationships/hyperlink" Target="https://dalil.kg/document/800710" TargetMode="External"/><Relationship Id="rIdt51wkwbyqj9hp2_8mmk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2026-09-25T09:12:41.926Z</dcterms:created>
  <dcterms:modified xsi:type="dcterms:W3CDTF">2026-09-25T09:12:41.926Z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