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76/7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Инструкции "О порядке прохождения электронных платежей через Гроссовую систему расчетов в режиме реального времени в Кыргызской Республике" от 27 мая 2009 года № 25/11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y6fdvl-b-a3s76avf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srkxa4aibg4ifdwxxf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</w:t>
      </w:r>
      <w:hyperlink w:history="1" r:id="rIdv3tv8-ufbawhwh1xct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imignr0_0wp5anqs2sz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k7mgqtc_d2zyfveowik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ggckwkga95ojzjlch-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Республике" от 27 мая 2009 года № 25/11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работе с документами и коммуникаций довести настоящее постановление до сведения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Инструкции "О порядке прохождения электронных платежей через Гроссовую систему расчетов в режиме реального времени в Кыргызской Республике" от 27 мая 2009 года № 25/11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cyfwgn5hvwsgu8m-n2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fw2xqquacip2vdvbfa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Республике" от 27 мая 2009 года № 25/11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наименовании и по всему тексту </w:t>
      </w:r>
      <w:hyperlink w:history="1" r:id="rId4x8l1_us21cu9p8plxa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"прохождения электронных платежей через Гроссовую систему" заменить словами "проведения платежей и расчетов в гроссовой системе"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c0lregb8cyzmyeobga6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Республике, утвержденную вышеуказанным </w:t>
      </w:r>
      <w:hyperlink w:history="1" r:id="rIdvpogai6b2ugahhnzhw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по всему тексту слова "прохождения электронных платежей через Гроссовую систему" заменить словами "проведения платежей и расчетов в гроссовой системе"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слова "банк-плательщик" заменить словами "участник-плательщик"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Настоящая Инструкция разработана в соответствии с Гражданским </w:t>
      </w:r>
      <w:hyperlink w:history="1" r:id="rIde_gw0rtxirce8owrg7t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fgryo58jbpczgumfqnu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labkx97g0q64qfcckq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1lrg2cxmsizjcdxtxi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документе и электронной цифровой подписи"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m04suoijyyoacg__yp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Политикой</w:t>
      </w:r>
      <w:r>
        <w:rPr>
          <w:rFonts w:ascii="Arial" w:cs="Arial" w:eastAsia="Arial" w:hAnsi="Arial"/>
          <w:sz w:val="24"/>
          <w:szCs w:val="24"/>
        </w:rPr>
        <w:t xml:space="preserve">по надзору (оверсайту) за платежной системой Кыргызской Республики, утвержденной </w:t>
      </w:r>
      <w:hyperlink w:history="1" r:id="rId7ek4qzfjtobsjkktpeb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июля 2015 года № 38/4, Положениями "</w:t>
      </w:r>
      <w:r>
        <w:rPr>
          <w:rFonts w:ascii="Arial" w:cs="Arial" w:eastAsia="Arial" w:hAnsi="Arial"/>
          <w:sz w:val="24"/>
          <w:szCs w:val="24"/>
        </w:rPr>
        <w:t xml:space="preserve">О безналичных расчетах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hyperlink w:history="1" r:id="rId1oyvjjccg0li74zz6xu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9 сентября 2005 года № 420/21/4, </w:t>
      </w:r>
      <w:r>
        <w:rPr>
          <w:rFonts w:ascii="Arial" w:cs="Arial" w:eastAsia="Arial" w:hAnsi="Arial"/>
          <w:sz w:val="24"/>
          <w:szCs w:val="24"/>
        </w:rPr>
        <w:t xml:space="preserve">и "О гроссовой системе расчетов в режиме реального времени в Кыргызской Республике", утвержденным постановлением Правления Национального банка Кыргызской Республики от 1 июня 2007 года № 29/3, и другими нормативными правовыми актами Национального банка Кыргызской Республики (далее - Национальный банк).";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1.2. после слов "передаче и обработке" дополнить словами "платежных документов на бумажном носителе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1.3. слово "договор" заменить словами "Генеральное соглашение";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Принципы и методы управления рисками в гроссовой системе расчетов в режиме реального времени приведены в Политике по управлению рисками в платежной системе Кыргызской Республики, утвержденной постановлением Правления Национального банка Кыргызской Республики от 19 мая 2005 года № 16/4 и Положении "О гроссовой системе расчетов в режиме реального времени в Кыргызской Республике", утвержденном Правлением Национального банка Кыргызской Республики от 1 июня 2007 года № 29/3.";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1.6.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"1.6. Термины и определения, используемые в настоящей Инструкции, соответствуют терминам и определениям, приведенным в нормативных правовых актах, указанных в пункте 1.1. настоящей Инструкции. Дополнительно в настоящей Инструкции используются следующие термины и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платежный документ - платежный документ на бумажном носителе или в электронной форме, оформленный в соответствии с законодательством Кыргызской Республики и нормативными актами Национального банка, удостоверяющий факт совершения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Расчетное окно - период операционного дня системы, предназначенный для урегулирования обязательств между участниками системы и проведения расчетов по платежам, находящимся в очереди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1.8. и по всему тексту слово "Участник" заменить словом "участник"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раздела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Подготовка и передача платежных документов участником-плательщиком в ГСРРВ";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четвертом предложении пункта 2.1. после слов "безотзывным и" дополнить словами "с момента списания средств со счета клиента-плательщика данный платеж для него становится";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наименование раздела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проведения платежей и расчетов в ГСРРВ";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подпункте 3.1.1. пункта 3.1.: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девятой строке таблицы после слов "первоначальное отключение" дополнить словами "(расчетное окно)";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"аббревиатуру "КР" заменить словами "Кыргызской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второй строке таблицы после слов "первоначальное отключение" дополнить словами "(расчетное окно)";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3.4.: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3.4.4. и по всему тексту аббревиатуру "НБКР" заменить словами "Национальный банк"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3.4.7. дополнить вторым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ГСРРВ окончательный расчет является безусловным и безотзывным.";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3.4.8.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"3.4.8. Участник-плательщик несет ответственность за правильность передаваемых платежных документов и сообщений с момента передачи клиенту-плательщику подтверждения о приеме платежа к исполнению и списания средств со счета клиента-плательщика до момента передачи платежных документов оператору ГСРРВ.";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3.4.9. и 3.4.10.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"3.4.9. Оператор ГСРРВ несет ответственность за проведение платежа с момента передачи участнику-плательщику подтверждения о приеме платежа к исполнению до момента проведения окончательного расчета по корреспондентским (текущим) счетам участников,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3.4.10. Участник-получатель платежа несет ответственность с момента зачисления средств на корреспондентский (текущий) счет участника-получателя в Национальном банке до момента зачисления полученных средств на счет клиента-получателя платежа.";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подпункте 3.5.2. пункта 3.5. и по всему тексту слова "банк-получатель" заменить словами "участник-получатель"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подпункте 3.9.1. пункта 3.9. в третьем предложении слова "и предназначен для урегулирования позиций участников, платежи которых находятся в очередях платежей."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пункты 4.1., 4.2.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Все платежи и расчеты в ГСРРВ проводятся только в пределах кредитового остатка на корреспондентском (текущем) счете участника-плательщика, открытом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недостатка средств на корреспондентском (текущем) счете участника-плательщика в Национальном банке данный платеж помещается в очередь платежей.";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4.3.: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слово "прохождения" заменить словом "обработки";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проводят мониторинг остатка средств на своем корреспондентском (текущем) счете, открытом в Национальном банке, в режиме реального времени;";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четвертый абзац пункта 4.4.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обращаются в Национальный банк для получения внутридневного кредита и кредита овернайт в соответствии с нормативными правовыми актами Национального банка;";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5.1.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"5.1. Тарифы на услуги, оказываемые Национальным банком по обработке платежей в ГСРРВ, устанавливаются оператором ГСРРВ в соответствии с Политикой ценообразования и установления тарифов на услуги, оказываемые Национальным банком Кыргызской Республики, утвержденной постановлением Правления Национального банка от 23 ноября 2002 года № 45/11, утверждаются Правлением Национального банка и публикуются на официальном сайте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6.1.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"6.1. Участники ГСРРВ выполняют архивирование всех отправленных и полученных ЭПД и сообщений и хранят их в пределах срока, установленного законодательством Кыргызской Республики и нормативными правовыми актами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7.2.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7.3. после слов "в соответствии с" дополнить словами "законодательством Кыргызской Республики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пункты 7.4. и 7.5.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xfep7ivc1eubp8pff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dalil.kg/document/800722</w:t>
      </w:r>
    </w:hyperlink>
  </w:p>
  <w:p>
    <w:pPr>
      <w:spacing w:after="0" w:before="40"/>
      <w:jc w:val="center"/>
    </w:pPr>
    <w:hyperlink w:history="1" r:id="rIdd4wft_6ojbh-ompopm5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6fdvl-b-a3s76avfwpx" Type="http://schemas.openxmlformats.org/officeDocument/2006/relationships/hyperlink" Target="https://dalil.kg/document/559#st_7" TargetMode="External"/><Relationship Id="rIdpsrkxa4aibg4ifdwxxfpr" Type="http://schemas.openxmlformats.org/officeDocument/2006/relationships/hyperlink" Target="https://dalil.kg/document/559#st_43" TargetMode="External"/><Relationship Id="rIdv3tv8-ufbawhwh1xcttnc" Type="http://schemas.openxmlformats.org/officeDocument/2006/relationships/hyperlink" Target="https://dalil.kg/document/205425" TargetMode="External"/><Relationship Id="rIdimignr0_0wp5anqs2szfy" Type="http://schemas.openxmlformats.org/officeDocument/2006/relationships/hyperlink" Target="https://dalil.kg/document/800722#p1" TargetMode="External"/><Relationship Id="rIdk7mgqtc_d2zyfveowikjj" Type="http://schemas.openxmlformats.org/officeDocument/2006/relationships/hyperlink" Target="https://dalil.kg/document/301174" TargetMode="External"/><Relationship Id="rIdrggckwkga95ojzjlch-fz" Type="http://schemas.openxmlformats.org/officeDocument/2006/relationships/hyperlink" Target="https://dalil.kg/document/301175" TargetMode="External"/><Relationship Id="rIdscyfwgn5hvwsgu8m-n25i" Type="http://schemas.openxmlformats.org/officeDocument/2006/relationships/hyperlink" Target="https://dalil.kg/document/301174" TargetMode="External"/><Relationship Id="rIdtfw2xqquacip2vdvbfain" Type="http://schemas.openxmlformats.org/officeDocument/2006/relationships/hyperlink" Target="https://dalil.kg/document/301175" TargetMode="External"/><Relationship Id="rId4x8l1_us21cu9p8plxaim" Type="http://schemas.openxmlformats.org/officeDocument/2006/relationships/hyperlink" Target="https://dalil.kg/document/301174" TargetMode="External"/><Relationship Id="rIdc0lregb8cyzmyeobga6g4" Type="http://schemas.openxmlformats.org/officeDocument/2006/relationships/hyperlink" Target="https://dalil.kg/document/301175" TargetMode="External"/><Relationship Id="rIdvpogai6b2ugahhnzhwemb" Type="http://schemas.openxmlformats.org/officeDocument/2006/relationships/hyperlink" Target="https://dalil.kg/document/301174" TargetMode="External"/><Relationship Id="rIde_gw0rtxirce8owrg7tpc" Type="http://schemas.openxmlformats.org/officeDocument/2006/relationships/hyperlink" Target="https://dalil.kg/document/4" TargetMode="External"/><Relationship Id="rIdfgryo58jbpczgumfqnu2t" Type="http://schemas.openxmlformats.org/officeDocument/2006/relationships/hyperlink" Target="https://dalil.kg/document/559" TargetMode="External"/><Relationship Id="rIdxlabkx97g0q64qfcckqzg" Type="http://schemas.openxmlformats.org/officeDocument/2006/relationships/hyperlink" Target="https://dalil.kg/document/111486" TargetMode="External"/><Relationship Id="rIds1lrg2cxmsizjcdxtxirh" Type="http://schemas.openxmlformats.org/officeDocument/2006/relationships/hyperlink" Target="https://dalil.kg/document/1491" TargetMode="External"/><Relationship Id="rIdm04suoijyyoacg__ypbdb" Type="http://schemas.openxmlformats.org/officeDocument/2006/relationships/hyperlink" Target="https://dalil.kg/document/205425" TargetMode="External"/><Relationship Id="rId7ek4qzfjtobsjkktpeboe" Type="http://schemas.openxmlformats.org/officeDocument/2006/relationships/hyperlink" Target="https://dalil.kg/document/303018" TargetMode="External"/><Relationship Id="rId1oyvjjccg0li74zz6xuqc" Type="http://schemas.openxmlformats.org/officeDocument/2006/relationships/hyperlink" Target="https://dalil.kg/document/5654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xfep7ivc1eubp8pfffa" Type="http://schemas.openxmlformats.org/officeDocument/2006/relationships/hyperlink" Target="https://dalil.kg/document/800722" TargetMode="External"/><Relationship Id="rIdd4wft_6ojbh-ompopm5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2026-09-27T07:42:42.271Z</dcterms:created>
  <dcterms:modified xsi:type="dcterms:W3CDTF">2026-09-27T07:42:42.271Z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