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ek_8-lczjhspuen346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78/21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iu4g-uet1gxdn6t3e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ythemyzpt3gmsxvywp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xge4zkt13uc43xts6th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mqbmbcerouy7gdou61x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реабилитации банков, находящихся в процессе банкротства" </w:t>
      </w:r>
      <w:hyperlink w:history="1" r:id="rId_hl38-iqky8xtpxm3n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мая 2007 года № 23/4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Временных правил</w:t>
      </w:r>
      <w:r>
        <w:rPr>
          <w:rFonts w:ascii="Arial" w:cs="Arial" w:eastAsia="Arial" w:hAnsi="Arial"/>
          <w:sz w:val="24"/>
          <w:szCs w:val="24"/>
        </w:rPr>
        <w:t xml:space="preserve"> ведения бухгалтерского учета и представления информации о финансовом положении коммерческими банками и другими финансово-кредитными учреждениями при процедуре специального администрирования методом ликвидации" </w:t>
      </w:r>
      <w:r>
        <w:rPr>
          <w:rFonts w:ascii="Arial" w:cs="Arial" w:eastAsia="Arial" w:hAnsi="Arial"/>
          <w:sz w:val="24"/>
          <w:szCs w:val="24"/>
        </w:rPr>
        <w:t xml:space="preserve">от 24 июня 2002 года № 26/4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следующие постановления Правления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Временного порядка</w:t>
      </w:r>
      <w:r>
        <w:rPr>
          <w:rFonts w:ascii="Arial" w:cs="Arial" w:eastAsia="Arial" w:hAnsi="Arial"/>
          <w:sz w:val="24"/>
          <w:szCs w:val="24"/>
        </w:rPr>
        <w:t xml:space="preserve"> отзыва лицензии на осуществление банковских операций у банков в Кыргызской Республике и ликвидации банков" </w:t>
      </w:r>
      <w:r>
        <w:rPr>
          <w:rFonts w:ascii="Arial" w:cs="Arial" w:eastAsia="Arial" w:hAnsi="Arial"/>
          <w:sz w:val="24"/>
          <w:szCs w:val="24"/>
        </w:rPr>
        <w:t xml:space="preserve">от 25 февраля 1997 года № 5/7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kwjfzrdbzoj8mieq6n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Закрытого акционерного общества "Фонд развития Кыргызской Республики" </w:t>
      </w:r>
      <w:hyperlink w:history="1" r:id="rIdayvnsxdjpltpvgzfer9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ноября 2009 года № 46/4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gmalmdujlmkkvzncsp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nnjfyo0imawhjmvu_q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реабилитации банков, находящихся в процессе банкротства" от 2 мая 2007 года № 23/4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по всему тексту </w:t>
      </w:r>
      <w:hyperlink w:history="1" r:id="rIdjaodur1g3eo18hr10r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"новой редакции Временного положения" заменить словом "Положение"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hyperlink w:history="1" r:id="rIdhjyg1s2dpi5f8cuw8e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реабилитации банков, находящихся в процессе банкротства", утвержденном вышеуказанным </w:t>
      </w:r>
      <w:hyperlink w:history="1" r:id="rIdrxb0yg8u-kpbvmxtub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"новой редакции Временного положения" заменить словом "Положение"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1.4.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план по подготовке и представлению на согласование с Национальным банком пакета документов, предоставляемые как для создания банка в соответствии с требованиями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"5.2. Признание выпусков акции недействительными производится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"5.4. По вступлении в законную силу судебного акта о признании недействительными выпусков акций банка-должника и осуществлении других, предусмотренных планом реабилитации мероприятий, в том числе по конкурсному отбору инвестора, специальный администратор инициирует государственную перерегистрацию банка-должника в связи с принятием новой редакции его устава, закрепляющего размер уставного капитала банка, который соответствует требованиям Национального банка по минимальному размеру капитала для вновь открываемых коммерческих банков, а также осуществляет новую регистрацию выпуска акций банка-должника.";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"6.5. Национальный банк рассматривает окончательный отчет и ходатайство о восстановлении лицензии и в течение десяти календарных дней возобновляет действие приостановленной лицензии и выдает данному банку лицензию на проведение банковских операций.".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Временных правил</w:t>
      </w:r>
      <w:r>
        <w:rPr>
          <w:rFonts w:ascii="Arial" w:cs="Arial" w:eastAsia="Arial" w:hAnsi="Arial"/>
          <w:sz w:val="24"/>
          <w:szCs w:val="24"/>
        </w:rPr>
        <w:t xml:space="preserve"> ведения бухгалтерского учета и представления информации о финансовом положении коммерческими банками и другими финансово-кредитными учреждениями при процедуре специального администрирования методом ликвидации" от 24 июня 2002 года № 26/4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слова "Временные правила" заменить словом "Правила"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r>
        <w:rPr>
          <w:rFonts w:ascii="Arial" w:cs="Arial" w:eastAsia="Arial" w:hAnsi="Arial"/>
          <w:sz w:val="24"/>
          <w:szCs w:val="24"/>
        </w:rPr>
        <w:t xml:space="preserve">Временных правилах</w:t>
      </w:r>
      <w:r>
        <w:rPr>
          <w:rFonts w:ascii="Arial" w:cs="Arial" w:eastAsia="Arial" w:hAnsi="Arial"/>
          <w:sz w:val="24"/>
          <w:szCs w:val="24"/>
        </w:rPr>
        <w:t xml:space="preserve"> ведения бухгалтерского учета и представления информации о финансовом положении коммерческими банками и другими финансово-кредитными учреждениями при процедуре специального администрирования методом ликвидации,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"Временные правила" заменить словом "Правила"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1-3 пункта 6.5.1.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ежедневный пробный баланс по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Положения "О требованиях к формированию финансовой отчетности коммерческих банков Кыргызской Республики" утвержденного </w:t>
      </w:r>
      <w:hyperlink w:history="1" r:id="rIdd5zowruc6lqfpynqym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12 марта 2010 года № 6/2 (далее - </w:t>
      </w:r>
      <w:hyperlink w:history="1" r:id="rIdp-hrvwlsmldlyrfbnx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Республики"), представляется до момента полной ликвидации банка по мере возникновения и отражения операций на счетах прибыли (убытки) и балансовых счетах, на следующий рабочий день в период с 8.00 до 9.00 часов в электроном виде, подтвержденный электронно-цифровой подписью предоставляется в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отчет о финансовом положении, отчет о совокупном доходе (ежемесячная финансовая отчетность) предоставляются в Национальный банк не позднее 10 числа следующего месяца в соответствии с нормами </w:t>
      </w:r>
      <w:hyperlink w:history="1" r:id="rIdrm5jpodlr_r2dl_zkl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ежеквартальный финансовый отчет предоставляется в Национальный банк 30 числа месяца, следующего за отчетным кварталом в соответствии с нормами Положения "О требованиях к формированию финансовой отчетности коммерческих банков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o3fn_7ahq0enudn-l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dalil.kg/document/800729</w:t>
      </w:r>
    </w:hyperlink>
  </w:p>
  <w:p>
    <w:pPr>
      <w:spacing w:after="0" w:before="40"/>
      <w:jc w:val="center"/>
    </w:pPr>
    <w:hyperlink w:history="1" r:id="rIdngrcy9lelfyofmmk0gh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k_8-lczjhspuen346ko" Type="http://schemas.openxmlformats.org/officeDocument/2006/relationships/hyperlink" Target="https://dalil.kg/document/800789" TargetMode="External"/><Relationship Id="rIdziu4g-uet1gxdn6t3edzm" Type="http://schemas.openxmlformats.org/officeDocument/2006/relationships/hyperlink" Target="https://dalil.kg/document/559#st_7" TargetMode="External"/><Relationship Id="rIdjythemyzpt3gmsxvywppk" Type="http://schemas.openxmlformats.org/officeDocument/2006/relationships/hyperlink" Target="https://dalil.kg/document/559#st_43" TargetMode="External"/><Relationship Id="rIdxge4zkt13uc43xts6tho8" Type="http://schemas.openxmlformats.org/officeDocument/2006/relationships/hyperlink" Target="https://dalil.kg/document/800729#pr1" TargetMode="External"/><Relationship Id="rIdmqbmbcerouy7gdou61xg6" Type="http://schemas.openxmlformats.org/officeDocument/2006/relationships/hyperlink" Target="https://dalil.kg/document/300638" TargetMode="External"/><Relationship Id="rId_hl38-iqky8xtpxm3neee" Type="http://schemas.openxmlformats.org/officeDocument/2006/relationships/hyperlink" Target="https://dalil.kg/document/300637" TargetMode="External"/><Relationship Id="rIdkwjfzrdbzoj8mieq6ntya" Type="http://schemas.openxmlformats.org/officeDocument/2006/relationships/hyperlink" Target="https://dalil.kg/document/302289" TargetMode="External"/><Relationship Id="rIdayvnsxdjpltpvgzfer9po" Type="http://schemas.openxmlformats.org/officeDocument/2006/relationships/hyperlink" Target="https://dalil.kg/document/301257" TargetMode="External"/><Relationship Id="rIdhgmalmdujlmkkvzncsp05" Type="http://schemas.openxmlformats.org/officeDocument/2006/relationships/hyperlink" Target="https://dalil.kg/document/300637" TargetMode="External"/><Relationship Id="rIdnnjfyo0imawhjmvu_qafd" Type="http://schemas.openxmlformats.org/officeDocument/2006/relationships/hyperlink" Target="https://dalil.kg/document/300638" TargetMode="External"/><Relationship Id="rIdjaodur1g3eo18hr10rvtq" Type="http://schemas.openxmlformats.org/officeDocument/2006/relationships/hyperlink" Target="https://dalil.kg/document/300637" TargetMode="External"/><Relationship Id="rIdhjyg1s2dpi5f8cuw8ekj9" Type="http://schemas.openxmlformats.org/officeDocument/2006/relationships/hyperlink" Target="https://dalil.kg/document/300638" TargetMode="External"/><Relationship Id="rIdrxb0yg8u-kpbvmxtubjig" Type="http://schemas.openxmlformats.org/officeDocument/2006/relationships/hyperlink" Target="https://dalil.kg/document/300637" TargetMode="External"/><Relationship Id="rIdd5zowruc6lqfpynqymhmg" Type="http://schemas.openxmlformats.org/officeDocument/2006/relationships/hyperlink" Target="https://dalil.kg/document/302332" TargetMode="External"/><Relationship Id="rIdp-hrvwlsmldlyrfbnxxwl" Type="http://schemas.openxmlformats.org/officeDocument/2006/relationships/hyperlink" Target="https://dalil.kg/document/302333" TargetMode="External"/><Relationship Id="rIdrm5jpodlr_r2dl_zklhlh" Type="http://schemas.openxmlformats.org/officeDocument/2006/relationships/hyperlink" Target="https://dalil.kg/document/30233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o3fn_7ahq0enudn-la9" Type="http://schemas.openxmlformats.org/officeDocument/2006/relationships/hyperlink" Target="https://dalil.kg/document/800729" TargetMode="External"/><Relationship Id="rIdngrcy9lelfyofmmk0gh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2026-09-24T04:16:44.032Z</dcterms:created>
  <dcterms:modified xsi:type="dcterms:W3CDTF">2026-09-24T04:16:44.032Z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