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before="480"/>
        <w:jc w:val="both"/>
      </w:pPr>
      <w:r>
        <w:rPr>
          <w:rFonts w:ascii="Arial" w:cs="Arial" w:eastAsia="Arial" w:hAnsi="Arial"/>
          <w:sz w:val="24"/>
          <w:szCs w:val="24"/>
        </w:rPr>
        <w:t xml:space="preserve">от 19 мая 2021 года № 2021-П-12/25-2-(НПА)</w:t>
      </w:r>
    </w:p>
    <w:p>
      <w:pPr>
        <w:spacing w:after="120" w:before="48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lzv1gbngepzcmh-wxy13t">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0m-tonbmtas0ry01ykmbn">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503vddfugdi6lcojndz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t80l2pfrvzqfnrznivkgc">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60"/>
        <w:ind w:firstLine="567"/>
        <w:jc w:val="both"/>
      </w:pPr>
      <w:r>
        <w:rPr>
          <w:rFonts w:ascii="Arial" w:cs="Arial" w:eastAsia="Arial" w:hAnsi="Arial"/>
          <w:sz w:val="24"/>
          <w:szCs w:val="24"/>
        </w:rPr>
        <w:t xml:space="preserve">во </w:t>
      </w:r>
      <w:hyperlink w:history="1" r:id="rIdy0svt3zaw1-8186iltwyc">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 утвержденных вышеуказанным </w:t>
      </w:r>
      <w:hyperlink w:history="1" r:id="rIdc8-w5nyutjubqm5nwud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3 (трех)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При возникновении просроченной задолженности по реструктуризированным активам (независимо от количества реструктуризаций) в период с 1 марта 2020 года такие активы классифицируются в соответствии с признаками категорий классификации, установленными настоящими Временными правилами.";</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При проведении четвертой и последующей реструктуризации активов категория классификации должна быть ухудшена банком как минимум на 1 категорию.".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Установить срок действия пунктов 12 и 14 </w:t>
      </w:r>
      <w:hyperlink w:history="1" r:id="rIdc3t_d-vxtywtwe9_6vllv">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до 1 сентября 2021 года.</w:t>
      </w:r>
    </w:p>
    <w:p>
      <w:pPr>
        <w:spacing w:after="60"/>
        <w:ind w:firstLine="567"/>
        <w:jc w:val="both"/>
      </w:pPr>
      <w:r>
        <w:rPr>
          <w:rFonts w:ascii="Arial" w:cs="Arial" w:eastAsia="Arial" w:hAnsi="Arial"/>
          <w:sz w:val="24"/>
          <w:szCs w:val="24"/>
        </w:rPr>
        <w:t xml:space="preserve">4.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q_8yr-f1uzphdifo3y-">
      <w:r>
        <w:rPr>
          <w:rFonts w:ascii="Arial" w:cs="Arial" w:eastAsia="Arial" w:hAnsi="Arial"/>
          <w:color w:val="132D3F"/>
          <w:sz w:val="16"/>
          <w:szCs w:val="16"/>
          <w:u w:val="single"/>
        </w:rPr>
        <w:t xml:space="preserve">dalil.kg/document/800766</w:t>
      </w:r>
    </w:hyperlink>
  </w:p>
  <w:p>
    <w:pPr>
      <w:spacing w:after="0" w:before="40"/>
      <w:jc w:val="center"/>
    </w:pPr>
    <w:hyperlink w:history="1" r:id="rId-hmldrz58xwgetaqad_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v1gbngepzcmh-wxy13t" Type="http://schemas.openxmlformats.org/officeDocument/2006/relationships/hyperlink" Target="https://dalil.kg/document/111486#st_20" TargetMode="External"/><Relationship Id="rId0m-tonbmtas0ry01ykmbn" Type="http://schemas.openxmlformats.org/officeDocument/2006/relationships/hyperlink" Target="https://dalil.kg/document/111486#st_68" TargetMode="External"/><Relationship Id="rId503vddfugdi6lcojndzlc" Type="http://schemas.openxmlformats.org/officeDocument/2006/relationships/hyperlink" Target="https://dalil.kg/document/800530" TargetMode="External"/><Relationship Id="rIdt80l2pfrvzqfnrznivkgc" Type="http://schemas.openxmlformats.org/officeDocument/2006/relationships/hyperlink" Target="https://dalil.kg/document/800534" TargetMode="External"/><Relationship Id="rIdy0svt3zaw1-8186iltwyc" Type="http://schemas.openxmlformats.org/officeDocument/2006/relationships/hyperlink" Target="https://dalil.kg/document/800534" TargetMode="External"/><Relationship Id="rIdc8-w5nyutjubqm5nwudzw" Type="http://schemas.openxmlformats.org/officeDocument/2006/relationships/hyperlink" Target="https://dalil.kg/document/800530" TargetMode="External"/><Relationship Id="rIdc3t_d-vxtywtwe9_6vllv" Type="http://schemas.openxmlformats.org/officeDocument/2006/relationships/hyperlink" Target="https://dalil.kg/document/80053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q_8yr-f1uzphdifo3y-" Type="http://schemas.openxmlformats.org/officeDocument/2006/relationships/hyperlink" Target="https://dalil.kg/document/800766" TargetMode="External"/><Relationship Id="rId-hmldrz58xwgetaqad_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2026-09-25T16:17:15.076Z</dcterms:created>
  <dcterms:modified xsi:type="dcterms:W3CDTF">2026-09-25T16:17:15.076Z</dcterms:modified>
</cp:coreProperties>
</file>

<file path=docProps/custom.xml><?xml version="1.0" encoding="utf-8"?>
<Properties xmlns="http://schemas.openxmlformats.org/officeDocument/2006/custom-properties" xmlns:vt="http://schemas.openxmlformats.org/officeDocument/2006/docPropsVTypes"/>
</file>