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«18» сентября 2019 г</w:t>
      </w:r>
      <w:r>
        <w:rPr>
          <w:rFonts w:ascii="Arial" w:cs="Arial" w:eastAsia="Arial" w:hAnsi="Arial"/>
          <w:sz w:val="24"/>
          <w:szCs w:val="24"/>
        </w:rPr>
        <w:t xml:space="preserve">ода </w:t>
      </w:r>
      <w:r>
        <w:rPr>
          <w:rFonts w:ascii="Arial" w:cs="Arial" w:eastAsia="Arial" w:hAnsi="Arial"/>
          <w:sz w:val="24"/>
          <w:szCs w:val="24"/>
        </w:rPr>
        <w:t xml:space="preserve">№ 2019-П-14/48-4-(ПС)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«Об утверждении Государственного классификатора платежного оборота» от 30 ноября 2007 года №51/4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20 и 68 </w:t>
      </w:r>
      <w:hyperlink w:history="1" r:id="rIdtsuri7i9xfhwm4l4dhp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Национальном банке Кыргызской Республики, банках и банковской деятельности»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предлагаемые изменения и дополнения в </w:t>
      </w:r>
      <w:hyperlink w:history="1" r:id="rId8plbw8rwiwgnb-octch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</w:t>
      </w:r>
      <w:hyperlink w:history="1" r:id="rId8gikzl4eukqqqh-i0yx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классификатора</w:t>
        </w:r>
      </w:hyperlink>
      <w:r>
        <w:rPr>
          <w:rFonts w:ascii="Arial" w:cs="Arial" w:eastAsia="Arial" w:hAnsi="Arial"/>
          <w:sz w:val="24"/>
          <w:szCs w:val="24"/>
        </w:rPr>
        <w:t xml:space="preserve"> платежного оборота» от 30 ноября 2007 г. № 51/4 </w:t>
      </w:r>
      <w:hyperlink w:history="1" r:id="rIdci3pj0qw9ndq54zgj6d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(прилагаются).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бухгалтерского учета и отчетности и Управлению банковских расчетов внести необходимые изменения в справочники кодов платежей в Главной книге Национального банка Кыргызской Республики, Системе пакетного клиринга и Гроссовой системе расчетов в режиме реального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платежных систем: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довести настоящее постановление до сведения Министерства финансов Кыргызской Республики и коммерческих банков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настоящее постановление в Национальный статистический комитет Кыргызской Республики для последующей государственной регистрации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 Правления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Национального банка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«18» сентября 2019 г</w:t>
      </w:r>
      <w:r>
        <w:rPr>
          <w:rFonts w:ascii="Arial" w:cs="Arial" w:eastAsia="Arial" w:hAnsi="Arial"/>
          <w:sz w:val="24"/>
          <w:szCs w:val="24"/>
        </w:rPr>
        <w:t xml:space="preserve">ода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 2019-П-14/48-4-(ПС)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 в постановление Правления Национального банка Кыргызской Республик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«Об утверждении Государственного классификатора платежного оборота» от 30 ноября 2007 года № 51/4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постановление Правления Национального банка Кыргызской Республики «Об утверждении Государственного классификатора платежного оборота» от 30 ноября 2007 года № 51/4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Государственном классификаторе платежного оборота,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кода 14310000 «Штрафы, санкции, конфискации» изложить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«Штрафы, пени, санкции, конфискации»;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кода 14311000 «Штрафы, санкции, конфискации» изложить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«Штрафы, пени, санкции, конфискации»;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код платежа «14311100»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«14311110»;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группу 14300000 «Штрафы, пени, санкции, конфискации» после элемента «14311100» дополнить элементом «14311120»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«14311120 «Пени, финансовые санкции по штрафам»;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Приложении Б: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II «Классификация доходов» в категории «Неналоговые доходы» (14) в абзаце «14311100» цифры «14311100» заменить цифрами «14311110»;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II «Классификация доходов» категорию «Неналоговые доходы» (14) после абзаца «14311100» дополнить абзацем «14311120»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«14311120 Учитываются денежные средства за несвоевременную оплату штрафов».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exe_jplex34r9ra9i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dalil.kg/document/800779</w:t>
      </w:r>
    </w:hyperlink>
  </w:p>
  <w:p>
    <w:pPr>
      <w:spacing w:after="0" w:before="40"/>
      <w:jc w:val="center"/>
    </w:pPr>
    <w:hyperlink w:history="1" r:id="rIdyskmx-x72rrsdogc2gy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uri7i9xfhwm4l4dhplx" Type="http://schemas.openxmlformats.org/officeDocument/2006/relationships/hyperlink" Target="https://dalil.kg/document/111486" TargetMode="External"/><Relationship Id="rId8plbw8rwiwgnb-octchcd" Type="http://schemas.openxmlformats.org/officeDocument/2006/relationships/hyperlink" Target="https://dalil.kg/document/300739" TargetMode="External"/><Relationship Id="rId8gikzl4eukqqqh-i0yx5p" Type="http://schemas.openxmlformats.org/officeDocument/2006/relationships/hyperlink" Target="https://dalil.kg/document/300740" TargetMode="External"/><Relationship Id="rIdci3pj0qw9ndq54zgj6dxl" Type="http://schemas.openxmlformats.org/officeDocument/2006/relationships/hyperlink" Target="https://dalil.kg/document/800779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exe_jplex34r9ra9ivw" Type="http://schemas.openxmlformats.org/officeDocument/2006/relationships/hyperlink" Target="https://dalil.kg/document/800779" TargetMode="External"/><Relationship Id="rIdyskmx-x72rrsdogc2gy5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2026-09-24T04:55:44.443Z</dcterms:created>
  <dcterms:modified xsi:type="dcterms:W3CDTF">2026-09-24T04:55:44.443Z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