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z_afzbawejmz4aafkniq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8 декабря 2021 года № 2021-П-14/68-7-(ПС)</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безналичных расчетах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 7 декабря 2022 года № 2022-П-14/76-6, </w:t>
      </w:r>
      <w:hyperlink w:history="1" r:id="rIdcqg1bzgy4stsmduxj-oun">
        <w:r>
          <w:rPr>
            <w:rFonts w:ascii="Arial" w:cs="Arial" w:eastAsia="Arial" w:hAnsi="Arial"/>
            <w:color w:val="1D4ED8"/>
            <w:sz w:val="24"/>
            <w:szCs w:val="24"/>
            <w:u w:val="single"/>
          </w:rPr>
          <w:t xml:space="preserve">11 мая 2023 года № 2023-П-14/31-1</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осуществления безналичных расчетов на территории Кыргызской Республики, взаимоотношения между ее участниками, а также формы и требования к оформлению платежных документов, используемых коммерческими банками при осуществлении безналичных расчетов.</w:t>
      </w:r>
    </w:p>
    <w:p>
      <w:pPr>
        <w:spacing w:after="60"/>
        <w:ind w:firstLine="567"/>
        <w:jc w:val="both"/>
      </w:pPr>
      <w:r>
        <w:rPr>
          <w:rFonts w:ascii="Arial" w:cs="Arial" w:eastAsia="Arial" w:hAnsi="Arial"/>
          <w:sz w:val="24"/>
          <w:szCs w:val="24"/>
        </w:rPr>
        <w:t xml:space="preserve">2. Безналичные расчеты на территории Кыргызской Республики осуществляются в соответствии с </w:t>
      </w:r>
      <w:hyperlink w:history="1" r:id="rIdrk3-th85msmpme-ur9jkn">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Гражданским </w:t>
      </w:r>
      <w:hyperlink w:history="1" r:id="rId8dwogxv1m5o-zaeus86o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kimjaoon2gfx9qkqn61oi">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и "</w:t>
      </w:r>
      <w:hyperlink w:history="1" r:id="rIducj5gucobhiop5ukcgb6w">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нормативными правовыми актами Национального банка Кыргызской Республики (далее - Национальный банк)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7 декабря 2022 года № 2022-П-14/76-6)</w:t>
      </w:r>
    </w:p>
    <w:p>
      <w:pPr>
        <w:spacing w:after="60"/>
        <w:ind w:firstLine="567"/>
        <w:jc w:val="both"/>
      </w:pPr>
      <w:r>
        <w:rPr>
          <w:rFonts w:ascii="Arial" w:cs="Arial" w:eastAsia="Arial" w:hAnsi="Arial"/>
          <w:sz w:val="24"/>
          <w:szCs w:val="24"/>
        </w:rPr>
        <w:t xml:space="preserve">3. Действие настоящего Положения распространяется на юридические и физические лица при проведении безналичных расчетов на территории Кыргызской Республики в национальной валюте.</w:t>
      </w:r>
    </w:p>
    <w:p>
      <w:pPr>
        <w:spacing w:after="60"/>
        <w:ind w:firstLine="567"/>
        <w:jc w:val="both"/>
      </w:pPr>
      <w:r>
        <w:rPr>
          <w:rFonts w:ascii="Arial" w:cs="Arial" w:eastAsia="Arial" w:hAnsi="Arial"/>
          <w:sz w:val="24"/>
          <w:szCs w:val="24"/>
        </w:rPr>
        <w:t xml:space="preserve">4. Порядок проведения безналичных платежей в иностранной валюте устанавливается в договорах между клиентами и банками в соответствии с банковским законодательством Кыргызской Республики и применяемыми в международной банковской практике обычаями делового оборота.</w:t>
      </w:r>
    </w:p>
    <w:p>
      <w:pPr>
        <w:spacing w:after="200" w:before="200"/>
        <w:jc w:val="center"/>
      </w:pPr>
      <w:r>
        <w:rPr>
          <w:rFonts w:ascii="Arial" w:cs="Arial" w:eastAsia="Arial" w:hAnsi="Arial"/>
          <w:b/>
          <w:bCs/>
          <w:sz w:val="24"/>
          <w:szCs w:val="24"/>
        </w:rPr>
        <w:t xml:space="preserve">Глава 2. Понятия и определения</w:t>
      </w:r>
    </w:p>
    <w:p>
      <w:pPr>
        <w:spacing w:after="60"/>
        <w:ind w:firstLine="567"/>
        <w:jc w:val="both"/>
      </w:pPr>
      <w:r>
        <w:rPr>
          <w:rFonts w:ascii="Arial" w:cs="Arial" w:eastAsia="Arial" w:hAnsi="Arial"/>
          <w:sz w:val="24"/>
          <w:szCs w:val="24"/>
        </w:rPr>
        <w:t xml:space="preserve">5. Для целей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Акцепт</w:t>
      </w:r>
      <w:r>
        <w:rPr>
          <w:rFonts w:ascii="Arial" w:cs="Arial" w:eastAsia="Arial" w:hAnsi="Arial"/>
          <w:sz w:val="24"/>
          <w:szCs w:val="24"/>
        </w:rPr>
        <w:t xml:space="preserve"> - согласие плательщика на оплату денежных и товарных документов. Акцепт применяется при расчетах за товары, услуги и выполненные работы, при которых платеж производится с согласия (акцепта) плательщика по расчетным документам, выписанным поставщиком.</w:t>
      </w:r>
    </w:p>
    <w:p>
      <w:pPr>
        <w:spacing w:after="60"/>
        <w:ind w:firstLine="567"/>
        <w:jc w:val="both"/>
      </w:pPr>
      <w:r>
        <w:rPr>
          <w:rFonts w:ascii="Arial" w:cs="Arial" w:eastAsia="Arial" w:hAnsi="Arial"/>
          <w:b/>
          <w:bCs/>
          <w:sz w:val="24"/>
          <w:szCs w:val="24"/>
        </w:rPr>
        <w:t xml:space="preserve">Безналичный платеж</w:t>
      </w:r>
      <w:r>
        <w:rPr>
          <w:rFonts w:ascii="Arial" w:cs="Arial" w:eastAsia="Arial" w:hAnsi="Arial"/>
          <w:sz w:val="24"/>
          <w:szCs w:val="24"/>
        </w:rPr>
        <w:t xml:space="preserve"> - исполнение денежного обязательства путем перевода плательщиком с банковского счета денежных средств без участия наличных денег в форме, установленной банковским законодательством Кыргызской Республики.</w:t>
      </w:r>
    </w:p>
    <w:p>
      <w:pPr>
        <w:spacing w:after="60"/>
        <w:ind w:firstLine="567"/>
        <w:jc w:val="both"/>
      </w:pPr>
      <w:r>
        <w:rPr>
          <w:rFonts w:ascii="Arial" w:cs="Arial" w:eastAsia="Arial" w:hAnsi="Arial"/>
          <w:b/>
          <w:bCs/>
          <w:sz w:val="24"/>
          <w:szCs w:val="24"/>
        </w:rPr>
        <w:t xml:space="preserve">Безналичный расчет</w:t>
      </w:r>
      <w:r>
        <w:rPr>
          <w:rFonts w:ascii="Arial" w:cs="Arial" w:eastAsia="Arial" w:hAnsi="Arial"/>
          <w:sz w:val="24"/>
          <w:szCs w:val="24"/>
        </w:rPr>
        <w:t xml:space="preserve"> - форма денежного обращения, при которой движение денежных средств происходит без участия наличных денег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 а также расчеты с использованием электронных денег в соответствии с банковским законодательством Кыргызской Республики. Расчет является завершением платежа.</w:t>
      </w:r>
    </w:p>
    <w:p>
      <w:pPr>
        <w:spacing w:after="60"/>
        <w:ind w:firstLine="567"/>
        <w:jc w:val="both"/>
      </w:pP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заключившее с банком договор банковского счета.</w:t>
      </w:r>
    </w:p>
    <w:p>
      <w:pPr>
        <w:spacing w:after="60"/>
        <w:ind w:firstLine="567"/>
        <w:jc w:val="both"/>
      </w:pPr>
      <w:r>
        <w:rPr>
          <w:rFonts w:ascii="Arial" w:cs="Arial" w:eastAsia="Arial" w:hAnsi="Arial"/>
          <w:b/>
          <w:bCs/>
          <w:sz w:val="24"/>
          <w:szCs w:val="24"/>
        </w:rPr>
        <w:t xml:space="preserve">Корреспондентский счет</w:t>
      </w:r>
      <w:r>
        <w:rPr>
          <w:rFonts w:ascii="Arial" w:cs="Arial" w:eastAsia="Arial" w:hAnsi="Arial"/>
          <w:sz w:val="24"/>
          <w:szCs w:val="24"/>
        </w:rPr>
        <w:t xml:space="preserve"> - счет, открытый коммерческими банками в Национальном банке для проведения межбанковских расчетов.</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физическое или юридическое лицо, являющееся инициатором платежа, за счет денежных средств которого осуществляется расчет.</w:t>
      </w:r>
    </w:p>
    <w:p>
      <w:pPr>
        <w:spacing w:after="60"/>
        <w:ind w:firstLine="567"/>
        <w:jc w:val="both"/>
      </w:pPr>
      <w:r>
        <w:rPr>
          <w:rFonts w:ascii="Arial" w:cs="Arial" w:eastAsia="Arial" w:hAnsi="Arial"/>
          <w:b/>
          <w:bCs/>
          <w:sz w:val="24"/>
          <w:szCs w:val="24"/>
        </w:rPr>
        <w:t xml:space="preserve">Получатель</w:t>
      </w:r>
      <w:r>
        <w:rPr>
          <w:rFonts w:ascii="Arial" w:cs="Arial" w:eastAsia="Arial" w:hAnsi="Arial"/>
          <w:sz w:val="24"/>
          <w:szCs w:val="24"/>
        </w:rPr>
        <w:t xml:space="preserve"> - физическое или юридическое лицо, в пользу которого поступают денежные средства в результате платежа и расчета.</w:t>
      </w:r>
    </w:p>
    <w:p>
      <w:pPr>
        <w:spacing w:after="60"/>
        <w:ind w:firstLine="567"/>
        <w:jc w:val="both"/>
      </w:pPr>
      <w:r>
        <w:rPr>
          <w:rFonts w:ascii="Arial" w:cs="Arial" w:eastAsia="Arial" w:hAnsi="Arial"/>
          <w:b/>
          <w:bCs/>
          <w:sz w:val="24"/>
          <w:szCs w:val="24"/>
        </w:rPr>
        <w:t xml:space="preserve">Расчет</w:t>
      </w:r>
      <w:r>
        <w:rPr>
          <w:rFonts w:ascii="Arial" w:cs="Arial" w:eastAsia="Arial" w:hAnsi="Arial"/>
          <w:sz w:val="24"/>
          <w:szCs w:val="24"/>
        </w:rPr>
        <w:t xml:space="preserve"> - конечная процедура, в процессе которой проводится списание денежных средств с банковского счета плательщика и зачисление на банковский счет получателя, согласно предоставленным платежным документам.</w:t>
      </w:r>
    </w:p>
    <w:p>
      <w:pPr>
        <w:spacing w:after="60"/>
        <w:ind w:firstLine="567"/>
        <w:jc w:val="both"/>
      </w:pPr>
      <w:r>
        <w:rPr>
          <w:rFonts w:ascii="Arial" w:cs="Arial" w:eastAsia="Arial" w:hAnsi="Arial"/>
          <w:b/>
          <w:bCs/>
          <w:sz w:val="24"/>
          <w:szCs w:val="24"/>
        </w:rPr>
        <w:t xml:space="preserve">Расчетный (текущий) счет</w:t>
      </w:r>
      <w:r>
        <w:rPr>
          <w:rFonts w:ascii="Arial" w:cs="Arial" w:eastAsia="Arial" w:hAnsi="Arial"/>
          <w:sz w:val="24"/>
          <w:szCs w:val="24"/>
        </w:rPr>
        <w:t xml:space="preserve"> - это счет, предназначенный для хранения денежных средств и осуществления текущих расчетов, включая проведение расчетов с использованием банковских платежных карт, производимых юридическими лицами, кроме банков,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организации) по договору банковского счета, а также физическими лицами (резидентами) - сельскохозяйственными производителями в соответствии с требованиями банковского законодательства Кыргызской Республики.</w:t>
      </w:r>
    </w:p>
    <w:p>
      <w:pPr>
        <w:spacing w:after="60"/>
        <w:ind w:firstLine="567"/>
        <w:jc w:val="both"/>
      </w:pPr>
      <w:r>
        <w:rPr>
          <w:rFonts w:ascii="Arial" w:cs="Arial" w:eastAsia="Arial" w:hAnsi="Arial"/>
          <w:b/>
          <w:bCs/>
          <w:sz w:val="24"/>
          <w:szCs w:val="24"/>
        </w:rPr>
        <w:t xml:space="preserve">Электронный платежный документ</w:t>
      </w:r>
      <w:r>
        <w:rPr>
          <w:rFonts w:ascii="Arial" w:cs="Arial" w:eastAsia="Arial" w:hAnsi="Arial"/>
          <w:sz w:val="24"/>
          <w:szCs w:val="24"/>
        </w:rPr>
        <w:t xml:space="preserve"> - вид платежного документа, составленный в электронной форме, содержащий необходимую информацию для осуществления расчетов, и заверенный электронной подписью.</w:t>
      </w:r>
    </w:p>
    <w:p>
      <w:pPr>
        <w:spacing w:after="200" w:before="200"/>
        <w:jc w:val="center"/>
      </w:pPr>
      <w:r>
        <w:rPr>
          <w:rFonts w:ascii="Arial" w:cs="Arial" w:eastAsia="Arial" w:hAnsi="Arial"/>
          <w:b/>
          <w:bCs/>
          <w:sz w:val="24"/>
          <w:szCs w:val="24"/>
        </w:rPr>
        <w:t xml:space="preserve">Глава 3. Основные положения по организации безналичных расчетов</w:t>
      </w:r>
    </w:p>
    <w:p>
      <w:pPr>
        <w:spacing w:after="60"/>
        <w:ind w:firstLine="567"/>
        <w:jc w:val="both"/>
      </w:pPr>
      <w:r>
        <w:rPr>
          <w:rFonts w:ascii="Arial" w:cs="Arial" w:eastAsia="Arial" w:hAnsi="Arial"/>
          <w:sz w:val="24"/>
          <w:szCs w:val="24"/>
        </w:rPr>
        <w:t xml:space="preserve">6. Безналичные расчеты на территории Кыргызской Республики осуществляются банками, имеющими лицензии на осуществление расчетов и платежей по поручению клиентов, открытие и ведение счетов, открытых на основании договоров об открытии и обслуживании банковского счета, если иное не установлено банковским законодательством Кыргызской Республики, и обусловлено используемой формой платежных инструментов.</w:t>
      </w:r>
    </w:p>
    <w:p>
      <w:pPr>
        <w:spacing w:after="60"/>
        <w:ind w:firstLine="567"/>
        <w:jc w:val="both"/>
      </w:pPr>
      <w:r>
        <w:rPr>
          <w:rFonts w:ascii="Arial" w:cs="Arial" w:eastAsia="Arial" w:hAnsi="Arial"/>
          <w:sz w:val="24"/>
          <w:szCs w:val="24"/>
        </w:rPr>
        <w:t xml:space="preserve">7. Безналичные расчеты без открытия счета осуществляются при взносе наличных денежных средств клиентом-плательщиком в банк-отправитель путем перевода на указанный счет получателя. Данные расчеты не должны быть связаны с предпринимательской деятельностью. В случае поступления в банк денежных средств клиенту, не имеющему счет в этом банке, денежные средства выдаются банком в наличном виде при условии полной идентификации клиента. Банки ведут учет детальной информации о клиентах по операциям без открытия счета (ведомость, журнал и т.п.) по каждому платежу.</w:t>
      </w:r>
    </w:p>
    <w:p>
      <w:pPr>
        <w:spacing w:after="60"/>
        <w:ind w:firstLine="567"/>
        <w:jc w:val="both"/>
      </w:pPr>
      <w:r>
        <w:rPr>
          <w:rFonts w:ascii="Arial" w:cs="Arial" w:eastAsia="Arial" w:hAnsi="Arial"/>
          <w:sz w:val="24"/>
          <w:szCs w:val="24"/>
        </w:rPr>
        <w:t xml:space="preserve">8. Безналичные расчеты по денежным переводам без открытия банковского счета осуществляются в соответствии с </w:t>
      </w:r>
      <w:hyperlink w:history="1" r:id="rIdjpgliuvsurnt9chz2qbsx">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утвержденными </w:t>
      </w:r>
      <w:hyperlink w:history="1" r:id="rIdusmn0ojzk83mxt0rgn5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15 июля 2009 года № 30/6.</w:t>
      </w:r>
    </w:p>
    <w:p>
      <w:pPr>
        <w:spacing w:after="60"/>
        <w:ind w:firstLine="567"/>
        <w:jc w:val="both"/>
      </w:pPr>
      <w:r>
        <w:rPr>
          <w:rFonts w:ascii="Arial" w:cs="Arial" w:eastAsia="Arial" w:hAnsi="Arial"/>
          <w:sz w:val="24"/>
          <w:szCs w:val="24"/>
        </w:rPr>
        <w:t xml:space="preserve">9. Безналичные расчеты осуществляются на основании платежных документов, предъявляемых в электронной или бумажной форме.</w:t>
      </w:r>
    </w:p>
    <w:p>
      <w:pPr>
        <w:spacing w:after="60"/>
        <w:ind w:firstLine="567"/>
        <w:jc w:val="both"/>
      </w:pPr>
      <w:r>
        <w:rPr>
          <w:rFonts w:ascii="Arial" w:cs="Arial" w:eastAsia="Arial" w:hAnsi="Arial"/>
          <w:sz w:val="24"/>
          <w:szCs w:val="24"/>
        </w:rPr>
        <w:t xml:space="preserve">10. Платежный документ, оформленный в виде документа на бумажном носителе или в виде электронного платежного документа, представляет собой:</w:t>
      </w:r>
    </w:p>
    <w:p>
      <w:pPr>
        <w:spacing w:after="60"/>
        <w:ind w:firstLine="567"/>
        <w:jc w:val="both"/>
      </w:pPr>
      <w:r>
        <w:rPr>
          <w:rFonts w:ascii="Arial" w:cs="Arial" w:eastAsia="Arial" w:hAnsi="Arial"/>
          <w:sz w:val="24"/>
          <w:szCs w:val="24"/>
        </w:rPr>
        <w:t xml:space="preserve">1) распоряжение плательщика о списании денежных средств со своего счета и перечислении их на счет получателя денежных средств;</w:t>
      </w:r>
    </w:p>
    <w:p>
      <w:pPr>
        <w:spacing w:after="60"/>
        <w:ind w:firstLine="567"/>
        <w:jc w:val="both"/>
      </w:pPr>
      <w:r>
        <w:rPr>
          <w:rFonts w:ascii="Arial" w:cs="Arial" w:eastAsia="Arial" w:hAnsi="Arial"/>
          <w:sz w:val="24"/>
          <w:szCs w:val="24"/>
        </w:rPr>
        <w:t xml:space="preserve">2) распоряжение получателя денежных средств (взыскателя) о списании денежных средств со счета плательщика и перечислении на счет, указанный получателем денежных средств (взыскателем), только с согласия владельца счета (плательщика) или на основании договора между банком и его клиентом;</w:t>
      </w:r>
    </w:p>
    <w:p>
      <w:pPr>
        <w:spacing w:after="60"/>
        <w:ind w:firstLine="567"/>
        <w:jc w:val="both"/>
      </w:pPr>
      <w:r>
        <w:rPr>
          <w:rFonts w:ascii="Arial" w:cs="Arial" w:eastAsia="Arial" w:hAnsi="Arial"/>
          <w:sz w:val="24"/>
          <w:szCs w:val="24"/>
        </w:rPr>
        <w:t xml:space="preserve">3) распоряжение (объявление) на взнос наличных денежных средств или заявление на выдачу денежных средств.</w:t>
      </w:r>
    </w:p>
    <w:p>
      <w:pPr>
        <w:spacing w:after="60"/>
        <w:ind w:firstLine="567"/>
        <w:jc w:val="both"/>
      </w:pPr>
      <w:r>
        <w:rPr>
          <w:rFonts w:ascii="Arial" w:cs="Arial" w:eastAsia="Arial" w:hAnsi="Arial"/>
          <w:sz w:val="24"/>
          <w:szCs w:val="24"/>
        </w:rPr>
        <w:t xml:space="preserve">11. При осуществлении безналичных расчетов применяются следующие формы безналичных расчетов и платежных инструментов:</w:t>
      </w:r>
    </w:p>
    <w:p>
      <w:pPr>
        <w:spacing w:after="60"/>
        <w:ind w:firstLine="567"/>
        <w:jc w:val="both"/>
      </w:pPr>
      <w:r>
        <w:rPr>
          <w:rFonts w:ascii="Arial" w:cs="Arial" w:eastAsia="Arial" w:hAnsi="Arial"/>
          <w:sz w:val="24"/>
          <w:szCs w:val="24"/>
        </w:rPr>
        <w:t xml:space="preserve">- платежное поручение;</w:t>
      </w:r>
    </w:p>
    <w:p>
      <w:pPr>
        <w:spacing w:after="60"/>
        <w:ind w:firstLine="567"/>
        <w:jc w:val="both"/>
      </w:pPr>
      <w:r>
        <w:rPr>
          <w:rFonts w:ascii="Arial" w:cs="Arial" w:eastAsia="Arial" w:hAnsi="Arial"/>
          <w:sz w:val="24"/>
          <w:szCs w:val="24"/>
        </w:rPr>
        <w:t xml:space="preserve">- платежное требование (в случаях, установленных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 аккредитив;</w:t>
      </w:r>
    </w:p>
    <w:p>
      <w:pPr>
        <w:spacing w:after="60"/>
        <w:ind w:firstLine="567"/>
        <w:jc w:val="both"/>
      </w:pPr>
      <w:r>
        <w:rPr>
          <w:rFonts w:ascii="Arial" w:cs="Arial" w:eastAsia="Arial" w:hAnsi="Arial"/>
          <w:sz w:val="24"/>
          <w:szCs w:val="24"/>
        </w:rPr>
        <w:t xml:space="preserve">- платежное поручение на прямое дебетование (преавторизованное);</w:t>
      </w:r>
    </w:p>
    <w:p>
      <w:pPr>
        <w:spacing w:after="60"/>
        <w:ind w:firstLine="567"/>
        <w:jc w:val="both"/>
      </w:pPr>
      <w:r>
        <w:rPr>
          <w:rFonts w:ascii="Arial" w:cs="Arial" w:eastAsia="Arial" w:hAnsi="Arial"/>
          <w:sz w:val="24"/>
          <w:szCs w:val="24"/>
        </w:rPr>
        <w:t xml:space="preserve">- инкассовое поручение;</w:t>
      </w:r>
    </w:p>
    <w:p>
      <w:pPr>
        <w:spacing w:after="60"/>
        <w:ind w:firstLine="567"/>
        <w:jc w:val="both"/>
      </w:pPr>
      <w:r>
        <w:rPr>
          <w:rFonts w:ascii="Arial" w:cs="Arial" w:eastAsia="Arial" w:hAnsi="Arial"/>
          <w:sz w:val="24"/>
          <w:szCs w:val="24"/>
        </w:rPr>
        <w:t xml:space="preserve">- расчетный и расчетно-кассовый чек;</w:t>
      </w:r>
    </w:p>
    <w:p>
      <w:pPr>
        <w:spacing w:after="60"/>
        <w:ind w:firstLine="567"/>
        <w:jc w:val="both"/>
      </w:pPr>
      <w:r>
        <w:rPr>
          <w:rFonts w:ascii="Arial" w:cs="Arial" w:eastAsia="Arial" w:hAnsi="Arial"/>
          <w:sz w:val="24"/>
          <w:szCs w:val="24"/>
        </w:rPr>
        <w:t xml:space="preserve">- банковская платежная карта;</w:t>
      </w:r>
    </w:p>
    <w:p>
      <w:pPr>
        <w:spacing w:after="60"/>
        <w:ind w:firstLine="567"/>
        <w:jc w:val="both"/>
      </w:pPr>
      <w:r>
        <w:rPr>
          <w:rFonts w:ascii="Arial" w:cs="Arial" w:eastAsia="Arial" w:hAnsi="Arial"/>
          <w:sz w:val="24"/>
          <w:szCs w:val="24"/>
        </w:rPr>
        <w:t xml:space="preserve">- расчеты с использованием электронных денег.</w:t>
      </w:r>
    </w:p>
    <w:p>
      <w:pPr>
        <w:spacing w:after="60"/>
        <w:ind w:firstLine="567"/>
        <w:jc w:val="both"/>
      </w:pPr>
      <w:r>
        <w:rPr>
          <w:rFonts w:ascii="Arial" w:cs="Arial" w:eastAsia="Arial" w:hAnsi="Arial"/>
          <w:sz w:val="24"/>
          <w:szCs w:val="24"/>
        </w:rPr>
        <w:t xml:space="preserve">12. Предъявление распоряжения о проведении безналичного расчета производится:</w:t>
      </w:r>
    </w:p>
    <w:p>
      <w:pPr>
        <w:spacing w:after="60"/>
        <w:ind w:firstLine="567"/>
        <w:jc w:val="both"/>
      </w:pPr>
      <w:r>
        <w:rPr>
          <w:rFonts w:ascii="Arial" w:cs="Arial" w:eastAsia="Arial" w:hAnsi="Arial"/>
          <w:sz w:val="24"/>
          <w:szCs w:val="24"/>
        </w:rPr>
        <w:t xml:space="preserve">- путем представления оригинала платежного документа, исполненного на бумажном носителе;</w:t>
      </w:r>
    </w:p>
    <w:p>
      <w:pPr>
        <w:spacing w:after="60"/>
        <w:ind w:firstLine="567"/>
        <w:jc w:val="both"/>
      </w:pPr>
      <w:r>
        <w:rPr>
          <w:rFonts w:ascii="Arial" w:cs="Arial" w:eastAsia="Arial" w:hAnsi="Arial"/>
          <w:sz w:val="24"/>
          <w:szCs w:val="24"/>
        </w:rPr>
        <w:t xml:space="preserve">- путем передачи распоряжения электронным способом с использованием соответствующих электронных каналов связи;</w:t>
      </w:r>
    </w:p>
    <w:p>
      <w:pPr>
        <w:spacing w:after="60"/>
        <w:ind w:firstLine="567"/>
        <w:jc w:val="both"/>
      </w:pPr>
      <w:r>
        <w:rPr>
          <w:rFonts w:ascii="Arial" w:cs="Arial" w:eastAsia="Arial" w:hAnsi="Arial"/>
          <w:sz w:val="24"/>
          <w:szCs w:val="24"/>
        </w:rPr>
        <w:t xml:space="preserve">- путем отправки плательщику платежной ссылки (текстового набора символов для передачи платежных данных).</w:t>
      </w:r>
    </w:p>
    <w:p>
      <w:pPr>
        <w:spacing w:after="60"/>
        <w:ind w:firstLine="567"/>
        <w:jc w:val="both"/>
      </w:pPr>
      <w:r>
        <w:rPr>
          <w:rFonts w:ascii="Arial" w:cs="Arial" w:eastAsia="Arial" w:hAnsi="Arial"/>
          <w:sz w:val="24"/>
          <w:szCs w:val="24"/>
        </w:rPr>
        <w:t xml:space="preserve">13. Безналичные расчеты могут проводиться с использованием двухмерных символов штрих-кода и платежных ссылок (QR-код) в соответствии с требованиями Правил проведения платежей с использованием двухмерных символов штрих-кода (QR-кода), утвержденных постановлением Правления Национального банка от 11 декабря 2019 года № 2019-П-14/62-5-(ПС).</w:t>
      </w:r>
    </w:p>
    <w:p>
      <w:pPr>
        <w:spacing w:after="60"/>
        <w:ind w:firstLine="567"/>
        <w:jc w:val="both"/>
      </w:pPr>
      <w:r>
        <w:rPr>
          <w:rFonts w:ascii="Arial" w:cs="Arial" w:eastAsia="Arial" w:hAnsi="Arial"/>
          <w:sz w:val="24"/>
          <w:szCs w:val="24"/>
        </w:rPr>
        <w:t xml:space="preserve">14. Передача распоряжений клиента банку о проведении операций по его счету может осуществляться посредством интернет-банкинга, домашнего банкинга, мобильного банкинга в режиме реального времени на основе договора между банком и клиентом в соответствии с требованиями нормативных правовых актов Национального банка.</w:t>
      </w:r>
    </w:p>
    <w:p>
      <w:pPr>
        <w:spacing w:after="60"/>
        <w:ind w:firstLine="567"/>
        <w:jc w:val="both"/>
      </w:pPr>
      <w:r>
        <w:rPr>
          <w:rFonts w:ascii="Arial" w:cs="Arial" w:eastAsia="Arial" w:hAnsi="Arial"/>
          <w:sz w:val="24"/>
          <w:szCs w:val="24"/>
        </w:rPr>
        <w:t xml:space="preserve">15. Безналичные расчеты осуществляются по банковским счетам посредством:</w:t>
      </w:r>
    </w:p>
    <w:p>
      <w:pPr>
        <w:spacing w:after="60"/>
        <w:ind w:firstLine="567"/>
        <w:jc w:val="both"/>
      </w:pPr>
      <w:r>
        <w:rPr>
          <w:rFonts w:ascii="Arial" w:cs="Arial" w:eastAsia="Arial" w:hAnsi="Arial"/>
          <w:sz w:val="24"/>
          <w:szCs w:val="24"/>
        </w:rPr>
        <w:t xml:space="preserve">- списания денежных средств с банковских счетов плательщиков и зачисления денежных средств на банковские счета получателей;</w:t>
      </w:r>
    </w:p>
    <w:p>
      <w:pPr>
        <w:spacing w:after="60"/>
        <w:ind w:firstLine="567"/>
        <w:jc w:val="both"/>
      </w:pPr>
      <w:r>
        <w:rPr>
          <w:rFonts w:ascii="Arial" w:cs="Arial" w:eastAsia="Arial" w:hAnsi="Arial"/>
          <w:sz w:val="24"/>
          <w:szCs w:val="24"/>
        </w:rPr>
        <w:t xml:space="preserve">- списания денежных средств с банковских счетов плательщиков и увеличения остатка электронных денег получателей средств;</w:t>
      </w:r>
    </w:p>
    <w:p>
      <w:pPr>
        <w:spacing w:after="60"/>
        <w:ind w:firstLine="567"/>
        <w:jc w:val="both"/>
      </w:pPr>
      <w:r>
        <w:rPr>
          <w:rFonts w:ascii="Arial" w:cs="Arial" w:eastAsia="Arial" w:hAnsi="Arial"/>
          <w:sz w:val="24"/>
          <w:szCs w:val="24"/>
        </w:rPr>
        <w:t xml:space="preserve">- списания денежных средств со счета держателя электронных денег и зачисления денежных средств на банковские счета получателей.</w:t>
      </w:r>
    </w:p>
    <w:p>
      <w:pPr>
        <w:spacing w:after="60"/>
        <w:ind w:firstLine="567"/>
        <w:jc w:val="both"/>
      </w:pPr>
      <w:r>
        <w:rPr>
          <w:rFonts w:ascii="Arial" w:cs="Arial" w:eastAsia="Arial" w:hAnsi="Arial"/>
          <w:sz w:val="24"/>
          <w:szCs w:val="24"/>
        </w:rPr>
        <w:t xml:space="preserve">16. Списание денежных средств со счета осуществляется банком на основании платежных документов, составленных владельцем счета в соответствии с требованиями настоящего Положения, в пределах имеющихся на счете денежных средств, если иное не предусмотрено в договорах, заключаемых между банками и их клиентами, или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17. Безналичный расчет становится безотзывным для клиента-плательщика в момент получения подтверждения о принятии платежного документа к исполнению банком плательщика и окончательным - в момент списания средств со счета плательщика.</w:t>
      </w:r>
    </w:p>
    <w:p>
      <w:pPr>
        <w:spacing w:after="60"/>
        <w:ind w:firstLine="567"/>
        <w:jc w:val="both"/>
      </w:pPr>
      <w:r>
        <w:rPr>
          <w:rFonts w:ascii="Arial" w:cs="Arial" w:eastAsia="Arial" w:hAnsi="Arial"/>
          <w:sz w:val="24"/>
          <w:szCs w:val="24"/>
        </w:rPr>
        <w:t xml:space="preserve">18. Безналичный расчет становится окончательным для получателя в момент зачисления средств банком-получателем на счет получателя либо выдачи денежных средств с иного (внутреннего) счета банка клиенту-получателю, не имеющему счет в этом банке.</w:t>
      </w:r>
    </w:p>
    <w:p>
      <w:pPr>
        <w:spacing w:after="60"/>
        <w:ind w:firstLine="567"/>
        <w:jc w:val="both"/>
      </w:pPr>
      <w:r>
        <w:rPr>
          <w:rFonts w:ascii="Arial" w:cs="Arial" w:eastAsia="Arial" w:hAnsi="Arial"/>
          <w:sz w:val="24"/>
          <w:szCs w:val="24"/>
        </w:rPr>
        <w:t xml:space="preserve">19. Безналичные расчеты осуществляются банками в сроки, установленные </w:t>
      </w:r>
      <w:hyperlink w:history="1" r:id="rIdrpptdxg-ozl1a63tvei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установлении сроков прохождения платежей в платежной системе Кыргызской Республики и об ответственности за нарушение сроков их прохождения" от 11 марта 2004 года № 144/1/6.</w:t>
      </w:r>
    </w:p>
    <w:p>
      <w:pPr>
        <w:spacing w:after="60"/>
        <w:ind w:firstLine="567"/>
        <w:jc w:val="both"/>
      </w:pPr>
      <w:r>
        <w:rPr>
          <w:rFonts w:ascii="Arial" w:cs="Arial" w:eastAsia="Arial" w:hAnsi="Arial"/>
          <w:sz w:val="24"/>
          <w:szCs w:val="24"/>
        </w:rPr>
        <w:t xml:space="preserve">20. При недостаточности денежных средств на счете для удовлетворения всех предъявленных к нему требований списание денежных средств осуществляется по мере их поступления в очередности,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Банк вправе отказать клиенту в исполнении распоряжения о проведении безналичного платежа и расчета в случаях и в порядке, предусмотренных </w:t>
      </w:r>
      <w:hyperlink w:history="1" r:id="rIdyyfk-idl8ws2zrwebbxr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платежной системе Кыргызской Республики".</w:t>
      </w:r>
    </w:p>
    <w:p>
      <w:pPr>
        <w:spacing w:after="60"/>
        <w:ind w:firstLine="567"/>
        <w:jc w:val="both"/>
      </w:pPr>
      <w:r>
        <w:rPr>
          <w:rFonts w:ascii="Arial" w:cs="Arial" w:eastAsia="Arial" w:hAnsi="Arial"/>
          <w:sz w:val="24"/>
          <w:szCs w:val="24"/>
        </w:rPr>
        <w:t xml:space="preserve">22. Все межбанковские платежи в национальной валюте осуществляются только через корреспондентские счета участников платежной системы, открытые в Национальном банке. Открытие прямых корреспондентских счетов участниками платежной системы друг у друга по проведению безналичных расчетов в национальной валюте не допускается.</w:t>
      </w:r>
    </w:p>
    <w:p>
      <w:pPr>
        <w:spacing w:after="60"/>
        <w:ind w:firstLine="567"/>
        <w:jc w:val="both"/>
      </w:pPr>
      <w:r>
        <w:rPr>
          <w:rFonts w:ascii="Arial" w:cs="Arial" w:eastAsia="Arial" w:hAnsi="Arial"/>
          <w:sz w:val="24"/>
          <w:szCs w:val="24"/>
        </w:rPr>
        <w:t xml:space="preserve">23. Окончательным расчетом становится расчет, проводимый по счетам банков, открытым в Национальном банке. Окончательный расчет является безусловным и безотзывным.</w:t>
      </w:r>
    </w:p>
    <w:p>
      <w:pPr>
        <w:spacing w:after="60"/>
        <w:ind w:firstLine="567"/>
        <w:jc w:val="both"/>
      </w:pPr>
      <w:r>
        <w:rPr>
          <w:rFonts w:ascii="Arial" w:cs="Arial" w:eastAsia="Arial" w:hAnsi="Arial"/>
          <w:sz w:val="24"/>
          <w:szCs w:val="24"/>
        </w:rPr>
        <w:t xml:space="preserve">24. Система корреспондентских отношений представляет собой способ осуществления международных (трансграничных) платежей и предоставления иных услуг пользователям на основе договоров (агентских соглашений) о ведении корреспондентских счетов между финансово-кредитными организациями. Международные (трансграничные) денежные переводы могут осуществляться банками посредством специализированных систем перевода денежных средств, используемых в банковской практике.</w:t>
      </w:r>
    </w:p>
    <w:p>
      <w:pPr>
        <w:spacing w:after="60"/>
        <w:ind w:firstLine="567"/>
        <w:jc w:val="both"/>
      </w:pPr>
      <w:r>
        <w:rPr>
          <w:rFonts w:ascii="Arial" w:cs="Arial" w:eastAsia="Arial" w:hAnsi="Arial"/>
          <w:sz w:val="24"/>
          <w:szCs w:val="24"/>
        </w:rPr>
        <w:t xml:space="preserve">Национальный банк вправе устанавливать требования к порядку осуществления международных (трансграничных) денежных переводов, в том числе к используемым номерам банковского счета и форматам электронных сообщений в соответствии с международными стандартами.</w:t>
      </w:r>
    </w:p>
    <w:p>
      <w:pPr>
        <w:spacing w:after="60"/>
        <w:ind w:firstLine="567"/>
        <w:jc w:val="both"/>
      </w:pPr>
      <w:r>
        <w:rPr>
          <w:rFonts w:ascii="Arial" w:cs="Arial" w:eastAsia="Arial" w:hAnsi="Arial"/>
          <w:sz w:val="24"/>
          <w:szCs w:val="24"/>
        </w:rPr>
        <w:t xml:space="preserve">25. Банки должны утвердить внутренние документы, содержащие:</w:t>
      </w:r>
    </w:p>
    <w:p>
      <w:pPr>
        <w:spacing w:after="60"/>
        <w:ind w:firstLine="567"/>
        <w:jc w:val="both"/>
      </w:pPr>
      <w:r>
        <w:rPr>
          <w:rFonts w:ascii="Arial" w:cs="Arial" w:eastAsia="Arial" w:hAnsi="Arial"/>
          <w:sz w:val="24"/>
          <w:szCs w:val="24"/>
        </w:rPr>
        <w:t xml:space="preserve">- порядок составления распоряжений;</w:t>
      </w:r>
    </w:p>
    <w:p>
      <w:pPr>
        <w:spacing w:after="60"/>
        <w:ind w:firstLine="567"/>
        <w:jc w:val="both"/>
      </w:pPr>
      <w:r>
        <w:rPr>
          <w:rFonts w:ascii="Arial" w:cs="Arial" w:eastAsia="Arial" w:hAnsi="Arial"/>
          <w:sz w:val="24"/>
          <w:szCs w:val="24"/>
        </w:rPr>
        <w:t xml:space="preserve">- порядок приема к исполнению, отзыва и приостановления исполнения распоряжений;</w:t>
      </w:r>
    </w:p>
    <w:p>
      <w:pPr>
        <w:spacing w:after="60"/>
        <w:ind w:firstLine="567"/>
        <w:jc w:val="both"/>
      </w:pPr>
      <w:r>
        <w:rPr>
          <w:rFonts w:ascii="Arial" w:cs="Arial" w:eastAsia="Arial" w:hAnsi="Arial"/>
          <w:sz w:val="24"/>
          <w:szCs w:val="24"/>
        </w:rPr>
        <w:t xml:space="preserve">- порядок исполнения распоряжений;</w:t>
      </w:r>
    </w:p>
    <w:p>
      <w:pPr>
        <w:spacing w:after="60"/>
        <w:ind w:firstLine="567"/>
        <w:jc w:val="both"/>
      </w:pPr>
      <w:r>
        <w:rPr>
          <w:rFonts w:ascii="Arial" w:cs="Arial" w:eastAsia="Arial" w:hAnsi="Arial"/>
          <w:sz w:val="24"/>
          <w:szCs w:val="24"/>
        </w:rPr>
        <w:t xml:space="preserve">- иные положения об организации безналичных расчетов.</w:t>
      </w:r>
    </w:p>
    <w:p>
      <w:pPr>
        <w:spacing w:after="60"/>
        <w:ind w:firstLine="567"/>
        <w:jc w:val="both"/>
      </w:pPr>
      <w:r>
        <w:rPr>
          <w:rFonts w:ascii="Arial" w:cs="Arial" w:eastAsia="Arial" w:hAnsi="Arial"/>
          <w:sz w:val="24"/>
          <w:szCs w:val="24"/>
        </w:rPr>
        <w:t xml:space="preserve">26. Внутренние документы должны соответствовать требованиям банковского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27. Внутренняя инфраструктура банков должна гарантировать прямую сквозную обработку платежей (STP) своих клиентов в системе крупных платежей и межбанковских системах розничных платежей.</w:t>
      </w:r>
    </w:p>
    <w:p>
      <w:pPr>
        <w:spacing w:after="200" w:before="200"/>
        <w:jc w:val="center"/>
      </w:pPr>
      <w:r>
        <w:rPr>
          <w:rFonts w:ascii="Arial" w:cs="Arial" w:eastAsia="Arial" w:hAnsi="Arial"/>
          <w:b/>
          <w:bCs/>
          <w:sz w:val="24"/>
          <w:szCs w:val="24"/>
        </w:rPr>
        <w:t xml:space="preserve">Глава 4. Порядок оформления платежных документов</w:t>
      </w:r>
    </w:p>
    <w:p>
      <w:pPr>
        <w:spacing w:after="60"/>
        <w:ind w:firstLine="567"/>
        <w:jc w:val="both"/>
      </w:pPr>
      <w:r>
        <w:rPr>
          <w:rFonts w:ascii="Arial" w:cs="Arial" w:eastAsia="Arial" w:hAnsi="Arial"/>
          <w:sz w:val="24"/>
          <w:szCs w:val="24"/>
        </w:rPr>
        <w:t xml:space="preserve">28. Платежные документы на бумажном носителе оформляются на бланках с указанием обязательных реквизитов по форме, установленной </w:t>
      </w:r>
      <w:hyperlink w:history="1" r:id="rIdrttvc2jupmvo1mcs6whri">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заполнения платежных документов", утвержденной </w:t>
      </w:r>
      <w:hyperlink w:history="1" r:id="rIdadyhrx8cw4qcx5yxaf3q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25 июля 2007 года № 36/5.</w:t>
      </w:r>
    </w:p>
    <w:p>
      <w:pPr>
        <w:spacing w:after="60"/>
        <w:ind w:firstLine="567"/>
        <w:jc w:val="both"/>
      </w:pPr>
      <w:r>
        <w:rPr>
          <w:rFonts w:ascii="Arial" w:cs="Arial" w:eastAsia="Arial" w:hAnsi="Arial"/>
          <w:sz w:val="24"/>
          <w:szCs w:val="24"/>
        </w:rPr>
        <w:t xml:space="preserve">29. Предъявление платежного документа электронным способом осуществляется на основании договора (соглашения) об использовании форматов электронных платежных документов, электронных систем обмена платежными документами и использования системы программно-криптографической защиты и электронной подписи или других эквивалентных средств защиты между клиентом и его банком, или между банками и операторами платежных систем, если иное не предусмотрено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30. Электронный платежный документ принимается в обработку только при условии составления его с использованием средств информационной безопасности (электронная подпись, другие эквивалентные средства защиты), удостоверяющих факт законного оформления электронного платежного документа отправителем и гарантирующих неизменность электронного платежного документа в процессе его передачи и обработки.</w:t>
      </w:r>
    </w:p>
    <w:p>
      <w:pPr>
        <w:spacing w:after="60"/>
        <w:ind w:firstLine="567"/>
        <w:jc w:val="both"/>
      </w:pPr>
      <w:r>
        <w:rPr>
          <w:rFonts w:ascii="Arial" w:cs="Arial" w:eastAsia="Arial" w:hAnsi="Arial"/>
          <w:sz w:val="24"/>
          <w:szCs w:val="24"/>
        </w:rPr>
        <w:t xml:space="preserve">31. Электронный платежный документ, на основании которого осуществляется платеж (первичный электронный платежный документ), проведенный в соответствии с установленными требованиями по формату и процедурам удостоверения подлинности, заверенный электронной подписью или другими эквивалентными средствами защиты, а также электронный платежный документ (карт-чек, SMS-уведомление, электронное сообщение), формируемый по факту проведения оплаты за товары/услуги, штрафы и другие платежи в безналичной форме (подтверждающий электронный платежный документ), в том числе осуществленные с использованием банковских платежных карт, электронных кошельков и других инновационных инструментов, имеют юридический статус, равный юридическому статусу бумажных платежных документов и подтверждений, удостоверенных в соответствии с предъявляемыми требованиями, и должны приниматься в качестве доказательства при рассмотрении судебных и иных споров.</w:t>
      </w:r>
    </w:p>
    <w:p>
      <w:pPr>
        <w:spacing w:after="60"/>
        <w:ind w:firstLine="567"/>
        <w:jc w:val="both"/>
      </w:pPr>
      <w:r>
        <w:rPr>
          <w:rFonts w:ascii="Arial" w:cs="Arial" w:eastAsia="Arial" w:hAnsi="Arial"/>
          <w:sz w:val="24"/>
          <w:szCs w:val="24"/>
        </w:rPr>
        <w:t xml:space="preserve">Использование электронной подписи осуществляется в соответствии с </w:t>
      </w:r>
      <w:hyperlink w:history="1" r:id="rIdodi6bwar13twfqshltgj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подписи".</w:t>
      </w:r>
    </w:p>
    <w:p>
      <w:pPr>
        <w:spacing w:after="60"/>
        <w:ind w:firstLine="567"/>
        <w:jc w:val="both"/>
      </w:pPr>
      <w:r>
        <w:rPr>
          <w:rFonts w:ascii="Arial" w:cs="Arial" w:eastAsia="Arial" w:hAnsi="Arial"/>
          <w:sz w:val="24"/>
          <w:szCs w:val="24"/>
        </w:rPr>
        <w:t xml:space="preserve">32. Дата на электронном платежном документе (карт-чеке, в SMS-уведомлении, электронном сообщении), сформированном по факту проведения оплаты за товары/услуги, штрафы, налоги, государственные услуги и другие платежи в безналичной форме, является датой проведения платежа и служит подтверждением факта осуществления безналичного платежа в пользу получателя, в том числе для третьих лиц.</w:t>
      </w:r>
    </w:p>
    <w:p>
      <w:pPr>
        <w:spacing w:after="60"/>
        <w:ind w:firstLine="567"/>
        <w:jc w:val="both"/>
      </w:pPr>
      <w:r>
        <w:rPr>
          <w:rFonts w:ascii="Arial" w:cs="Arial" w:eastAsia="Arial" w:hAnsi="Arial"/>
          <w:sz w:val="24"/>
          <w:szCs w:val="24"/>
        </w:rPr>
        <w:t xml:space="preserve">33. Платежный документ составляется на государственном и (или) официальном языках. Допускается дополнительное составление платежных документов на иных языках в случаях, установленных договором между банком и его клиентом.</w:t>
      </w:r>
    </w:p>
    <w:p>
      <w:pPr>
        <w:spacing w:after="60"/>
        <w:ind w:firstLine="567"/>
        <w:jc w:val="both"/>
      </w:pPr>
      <w:r>
        <w:rPr>
          <w:rFonts w:ascii="Arial" w:cs="Arial" w:eastAsia="Arial" w:hAnsi="Arial"/>
          <w:sz w:val="24"/>
          <w:szCs w:val="24"/>
        </w:rPr>
        <w:t xml:space="preserve">34. При приеме банком платежных документов осуществляется их проверка на соответствие требованиям, установленным нормативными правовыми актами Национального банка и настоящим Положением.</w:t>
      </w:r>
    </w:p>
    <w:p>
      <w:pPr>
        <w:spacing w:after="60"/>
        <w:ind w:firstLine="567"/>
        <w:jc w:val="both"/>
      </w:pPr>
      <w:r>
        <w:rPr>
          <w:rFonts w:ascii="Arial" w:cs="Arial" w:eastAsia="Arial" w:hAnsi="Arial"/>
          <w:sz w:val="24"/>
          <w:szCs w:val="24"/>
        </w:rPr>
        <w:t xml:space="preserve">35. Платежные документы, оформленные с нарушением установленных требований, приему банком к исполнению не подлежат и возвращаются отправителю не позднее одного операционного дня.</w:t>
      </w:r>
    </w:p>
    <w:p>
      <w:pPr>
        <w:spacing w:after="60"/>
        <w:ind w:firstLine="567"/>
        <w:jc w:val="both"/>
      </w:pPr>
      <w:r>
        <w:rPr>
          <w:rFonts w:ascii="Arial" w:cs="Arial" w:eastAsia="Arial" w:hAnsi="Arial"/>
          <w:sz w:val="24"/>
          <w:szCs w:val="24"/>
        </w:rPr>
        <w:t xml:space="preserve">При возврате банком принятых, но не исполненных по тем или иным причинам платежных документов на бумажном носителе, на оборотной стороне первого экземпляра делается отметка о причине возврата, проставляется дата возврата, штамп банка, а также подписи ответственного исполнителя и контролирующего работника банка с указанием фамилий. Данное требование не распространяется на электронные платежные документы (карт-чек, SMS-уведомление, электронное сообщение), формируемые по факту проведения оплаты за товары/услуги, штрафы и другие платежи в безналичной форме.</w:t>
      </w:r>
    </w:p>
    <w:p>
      <w:pPr>
        <w:spacing w:after="200" w:before="200"/>
        <w:jc w:val="center"/>
      </w:pPr>
      <w:r>
        <w:rPr>
          <w:rFonts w:ascii="Arial" w:cs="Arial" w:eastAsia="Arial" w:hAnsi="Arial"/>
          <w:b/>
          <w:bCs/>
          <w:sz w:val="24"/>
          <w:szCs w:val="24"/>
        </w:rPr>
        <w:t xml:space="preserve">Глава 5. Расчеты с использованием платежного поручения </w:t>
      </w:r>
    </w:p>
    <w:p>
      <w:pPr>
        <w:spacing w:after="60"/>
        <w:ind w:firstLine="567"/>
        <w:jc w:val="both"/>
      </w:pPr>
      <w:r>
        <w:rPr>
          <w:rFonts w:ascii="Arial" w:cs="Arial" w:eastAsia="Arial" w:hAnsi="Arial"/>
          <w:sz w:val="24"/>
          <w:szCs w:val="24"/>
        </w:rPr>
        <w:t xml:space="preserve">36. При проведении безналичных расчетов с использованием платежных поручений плательщик предоставляет в обслуживающий банк распоряжение о перечислении (переводе) определенной суммы денежных средств со своего счета на счет получателя, открытый в этом или другом банке. Платежное поручение используется физическими и юридическими лицами при проведении всех видов платежей в национальной валюте на территории Кыргызской Республики.</w:t>
      </w:r>
    </w:p>
    <w:p>
      <w:pPr>
        <w:spacing w:after="60"/>
        <w:ind w:firstLine="567"/>
        <w:jc w:val="both"/>
      </w:pPr>
      <w:r>
        <w:rPr>
          <w:rFonts w:ascii="Arial" w:cs="Arial" w:eastAsia="Arial" w:hAnsi="Arial"/>
          <w:sz w:val="24"/>
          <w:szCs w:val="24"/>
        </w:rPr>
        <w:t xml:space="preserve">37. Платежное поручение исполняется банком в соответствии с датой, указанной в документе, либо в срок, предусмотренный договором банковского счета.</w:t>
      </w:r>
    </w:p>
    <w:p>
      <w:pPr>
        <w:spacing w:after="60"/>
        <w:ind w:firstLine="567"/>
        <w:jc w:val="both"/>
      </w:pPr>
      <w:r>
        <w:rPr>
          <w:rFonts w:ascii="Arial" w:cs="Arial" w:eastAsia="Arial" w:hAnsi="Arial"/>
          <w:sz w:val="24"/>
          <w:szCs w:val="24"/>
        </w:rPr>
        <w:t xml:space="preserve">38. Платежное поручение на бумажном носителе оформляется на бланках по форме, установленной Инструкцией "О порядке заполнения платежных документов".</w:t>
      </w:r>
    </w:p>
    <w:p>
      <w:pPr>
        <w:spacing w:after="60"/>
        <w:ind w:firstLine="567"/>
        <w:jc w:val="both"/>
      </w:pPr>
      <w:r>
        <w:rPr>
          <w:rFonts w:ascii="Arial" w:cs="Arial" w:eastAsia="Arial" w:hAnsi="Arial"/>
          <w:sz w:val="24"/>
          <w:szCs w:val="24"/>
        </w:rPr>
        <w:t xml:space="preserve">39. При осуществлении безналичных расчетов через предприятия связи юридическими и физическими лицами за полученные товары, оказанные услуги, а также при возврате финансовыми органами доходов в бюджет могут использоваться акцептованные платежные поручения в соответствии с правилами и порядком использования акцептованных платежных поручений, определенными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6. Расчеты с использованием налогового платежного требования</w:t>
      </w:r>
    </w:p>
    <w:p>
      <w:pPr>
        <w:spacing w:after="60"/>
        <w:ind w:firstLine="567"/>
        <w:jc w:val="both"/>
      </w:pPr>
      <w:r>
        <w:rPr>
          <w:rFonts w:ascii="Arial" w:cs="Arial" w:eastAsia="Arial" w:hAnsi="Arial"/>
          <w:sz w:val="24"/>
          <w:szCs w:val="24"/>
        </w:rPr>
        <w:t xml:space="preserve">40. Налоговое платежное требование выставляется в соответствии с налоговым законодательством Кыргызской Республики налоговыми органами Кыргызской Республики к банковскому счету налогоплательщика либо к счету третьей стороны, имеющей задолженность перед налогоплательщиком, в целях погашения налоговой задолженности.</w:t>
      </w:r>
    </w:p>
    <w:p>
      <w:pPr>
        <w:spacing w:after="60"/>
        <w:ind w:firstLine="567"/>
        <w:jc w:val="both"/>
      </w:pPr>
      <w:r>
        <w:rPr>
          <w:rFonts w:ascii="Arial" w:cs="Arial" w:eastAsia="Arial" w:hAnsi="Arial"/>
          <w:sz w:val="24"/>
          <w:szCs w:val="24"/>
        </w:rPr>
        <w:t xml:space="preserve">41. Налоговое платежное требование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налогового платежного требования.</w:t>
      </w:r>
    </w:p>
    <w:p>
      <w:pPr>
        <w:spacing w:after="60"/>
        <w:ind w:firstLine="567"/>
        <w:jc w:val="both"/>
      </w:pPr>
      <w:r>
        <w:rPr>
          <w:rFonts w:ascii="Arial" w:cs="Arial" w:eastAsia="Arial" w:hAnsi="Arial"/>
          <w:sz w:val="24"/>
          <w:szCs w:val="24"/>
        </w:rPr>
        <w:t xml:space="preserve">42. При недостаточности или отсутствии денежных средств на счетах налогоплательщика в день получения банком налогового платежного требования такое требование исполняется по мере поступления денежных средств на эти счета не позднее одного операционного дня, следующего за днем каждого такого поступления. </w:t>
      </w:r>
    </w:p>
    <w:p>
      <w:pPr>
        <w:spacing w:after="200" w:before="200"/>
        <w:jc w:val="center"/>
      </w:pPr>
      <w:r>
        <w:rPr>
          <w:rFonts w:ascii="Arial" w:cs="Arial" w:eastAsia="Arial" w:hAnsi="Arial"/>
          <w:b/>
          <w:bCs/>
          <w:sz w:val="24"/>
          <w:szCs w:val="24"/>
        </w:rPr>
        <w:t xml:space="preserve">Глава 7. Расчеты с использованием платежного поручения на прямое дебетование (преавторизованное)</w:t>
      </w:r>
    </w:p>
    <w:p>
      <w:pPr>
        <w:spacing w:after="60"/>
        <w:ind w:firstLine="567"/>
        <w:jc w:val="both"/>
      </w:pPr>
      <w:r>
        <w:rPr>
          <w:rFonts w:ascii="Arial" w:cs="Arial" w:eastAsia="Arial" w:hAnsi="Arial"/>
          <w:sz w:val="24"/>
          <w:szCs w:val="24"/>
        </w:rPr>
        <w:t xml:space="preserve">43. Безналичные расчеты путем преавторизованного прямого дебетования используются клиентами банков для проведения регулярных платежей (платежи по счетам коммунальных предприятий) и (или) платежей с фиксированной суммой (страховые взносы, ипотека и т.п.).</w:t>
      </w:r>
    </w:p>
    <w:p>
      <w:pPr>
        <w:spacing w:after="60"/>
        <w:ind w:firstLine="567"/>
        <w:jc w:val="both"/>
      </w:pPr>
      <w:r>
        <w:rPr>
          <w:rFonts w:ascii="Arial" w:cs="Arial" w:eastAsia="Arial" w:hAnsi="Arial"/>
          <w:sz w:val="24"/>
          <w:szCs w:val="24"/>
        </w:rPr>
        <w:t xml:space="preserve">44. Платеж путем преавторизованного прямого дебетования осуществляется на основании договора между клиентом и его банком, в соответствии с которым клиент дает предварительное согласие на списание денежных средств с его счета на основании предъявленных распоряжений получателя к банковскому счету клиента на оплату за поставленные товары, выполненные работы либо оказанные услуги, с приложением соответствующих документов к вышеуказанному договору. Платеж путем преавторизованного прямого дебетования также может быть осуществлен по инициативе отправителя.</w:t>
      </w:r>
    </w:p>
    <w:p>
      <w:pPr>
        <w:spacing w:after="60"/>
        <w:ind w:firstLine="567"/>
        <w:jc w:val="both"/>
      </w:pPr>
      <w:r>
        <w:rPr>
          <w:rFonts w:ascii="Arial" w:cs="Arial" w:eastAsia="Arial" w:hAnsi="Arial"/>
          <w:sz w:val="24"/>
          <w:szCs w:val="24"/>
        </w:rPr>
        <w:t xml:space="preserve">45. Права и обязанности клиента и банка при осуществлении расчетов путем преавторизованного прямого дебетования возникают с момента заключения соответствующего договора между плательщиком и банком.</w:t>
      </w:r>
    </w:p>
    <w:p>
      <w:pPr>
        <w:spacing w:after="60"/>
        <w:ind w:firstLine="567"/>
        <w:jc w:val="both"/>
      </w:pPr>
      <w:r>
        <w:rPr>
          <w:rFonts w:ascii="Arial" w:cs="Arial" w:eastAsia="Arial" w:hAnsi="Arial"/>
          <w:sz w:val="24"/>
          <w:szCs w:val="24"/>
        </w:rPr>
        <w:t xml:space="preserve">46. Плательщик должен представить получателю в письменной форме распоряжение (согласие) на инициирование получателем через банк получателя поручения о прямом дебетовании расчетного счета плательщика в банке плательщика.</w:t>
      </w:r>
    </w:p>
    <w:p>
      <w:pPr>
        <w:spacing w:after="60"/>
        <w:ind w:firstLine="567"/>
        <w:jc w:val="both"/>
      </w:pPr>
      <w:r>
        <w:rPr>
          <w:rFonts w:ascii="Arial" w:cs="Arial" w:eastAsia="Arial" w:hAnsi="Arial"/>
          <w:sz w:val="24"/>
          <w:szCs w:val="24"/>
        </w:rPr>
        <w:t xml:space="preserve">47. Получатель платежа должен направить плательщику счет-квитанцию об оплате за оказанные услуги в установленный период времени до проведения расчета путем преавторизованного прямого дебетования счета.</w:t>
      </w:r>
    </w:p>
    <w:p>
      <w:pPr>
        <w:spacing w:after="60"/>
        <w:ind w:firstLine="567"/>
        <w:jc w:val="both"/>
      </w:pPr>
      <w:r>
        <w:rPr>
          <w:rFonts w:ascii="Arial" w:cs="Arial" w:eastAsia="Arial" w:hAnsi="Arial"/>
          <w:sz w:val="24"/>
          <w:szCs w:val="24"/>
        </w:rPr>
        <w:t xml:space="preserve">48. Получатель предоставляет своему банку распоряжение о прямом дебетовании счета плательщика. Банк получателя направляет поручение о прямом дебетовании счета банку плательщика для проведения расчета в установленную дату.</w:t>
      </w:r>
    </w:p>
    <w:p>
      <w:pPr>
        <w:spacing w:after="60"/>
        <w:ind w:firstLine="567"/>
        <w:jc w:val="both"/>
      </w:pPr>
      <w:r>
        <w:rPr>
          <w:rFonts w:ascii="Arial" w:cs="Arial" w:eastAsia="Arial" w:hAnsi="Arial"/>
          <w:sz w:val="24"/>
          <w:szCs w:val="24"/>
        </w:rPr>
        <w:t xml:space="preserve">49. Банк плательщика должен исполнить поручение банка-получателя, предъявляемое к расчетному счету его клиента, в пределах суммы денежных средств на счете клиента и (или) периода времени, предусмотренного в договоре с клиентом.</w:t>
      </w:r>
    </w:p>
    <w:p>
      <w:pPr>
        <w:spacing w:after="60"/>
        <w:ind w:firstLine="567"/>
        <w:jc w:val="both"/>
      </w:pPr>
      <w:r>
        <w:rPr>
          <w:rFonts w:ascii="Arial" w:cs="Arial" w:eastAsia="Arial" w:hAnsi="Arial"/>
          <w:sz w:val="24"/>
          <w:szCs w:val="24"/>
        </w:rPr>
        <w:t xml:space="preserve">50. Плательщик должен поддерживать достаточный остаток денежных средств на своем счете в банке для обеспечения оплаты платежей по предъявленным поручениям по преавторизованному прямому дебетованию и другим операциям.</w:t>
      </w:r>
    </w:p>
    <w:p>
      <w:pPr>
        <w:spacing w:after="60"/>
        <w:ind w:firstLine="567"/>
        <w:jc w:val="both"/>
      </w:pPr>
      <w:r>
        <w:rPr>
          <w:rFonts w:ascii="Arial" w:cs="Arial" w:eastAsia="Arial" w:hAnsi="Arial"/>
          <w:sz w:val="24"/>
          <w:szCs w:val="24"/>
        </w:rPr>
        <w:t xml:space="preserve">51. Если сумма платежа, указанная получателем в поручении прямого дебетования расчетного счета, отличается от ожидаемой плательщиком суммы, подлежащей к оплате, то плательщик вправе отменить преавторизацию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52. Банк плательщика уведомляет банк получателя о неисполнении платежа путем возврата поручения о прямом дебетовании в случае отсутствия достаточных денежных средств на счете плательщика для обеспечения оплаты предъявленной суммы, отмены преавторизации клиентом или по другим причинам, предусмотренным в договоре с клиентом.</w:t>
      </w:r>
    </w:p>
    <w:p>
      <w:pPr>
        <w:spacing w:after="200" w:before="200"/>
        <w:jc w:val="center"/>
      </w:pPr>
      <w:r>
        <w:rPr>
          <w:rFonts w:ascii="Arial" w:cs="Arial" w:eastAsia="Arial" w:hAnsi="Arial"/>
          <w:b/>
          <w:bCs/>
          <w:sz w:val="24"/>
          <w:szCs w:val="24"/>
        </w:rPr>
        <w:t xml:space="preserve">Глава 8. Расчеты с использованием аккредитива</w:t>
      </w:r>
    </w:p>
    <w:p>
      <w:pPr>
        <w:spacing w:after="60"/>
        <w:ind w:firstLine="567"/>
        <w:jc w:val="both"/>
      </w:pPr>
      <w:r>
        <w:rPr>
          <w:rFonts w:ascii="Arial" w:cs="Arial" w:eastAsia="Arial" w:hAnsi="Arial"/>
          <w:sz w:val="24"/>
          <w:szCs w:val="24"/>
        </w:rPr>
        <w:t xml:space="preserve">53.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60"/>
        <w:ind w:firstLine="567"/>
        <w:jc w:val="both"/>
      </w:pPr>
      <w:r>
        <w:rPr>
          <w:rFonts w:ascii="Arial" w:cs="Arial" w:eastAsia="Arial" w:hAnsi="Arial"/>
          <w:sz w:val="24"/>
          <w:szCs w:val="24"/>
        </w:rPr>
        <w:t xml:space="preserve">54. Расчеты с аккредитивами регулируются Гражданским </w:t>
      </w:r>
      <w:hyperlink w:history="1" r:id="rIdgbf-5-u4pad31boiybbc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o1pbvwwk8kti51c6jwqu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аккредитивах", а также Унифицированными правилами и обычаями для документарных аккредитивов, подготовленными Международной торговой палатой в редакции 1993 года или более поздней редакции.</w:t>
      </w:r>
    </w:p>
    <w:p>
      <w:pPr>
        <w:spacing w:after="60"/>
        <w:ind w:firstLine="567"/>
        <w:jc w:val="both"/>
      </w:pPr>
      <w:r>
        <w:rPr>
          <w:rFonts w:ascii="Arial" w:cs="Arial" w:eastAsia="Arial" w:hAnsi="Arial"/>
          <w:sz w:val="24"/>
          <w:szCs w:val="24"/>
        </w:rPr>
        <w:t xml:space="preserve">55. Внутренними документами банка должны быть предусмотрены нормы, устанавливающие четкие правила по проведению расчетов с аккредитивами.</w:t>
      </w:r>
    </w:p>
    <w:p>
      <w:pPr>
        <w:spacing w:after="60"/>
        <w:ind w:firstLine="567"/>
        <w:jc w:val="both"/>
      </w:pPr>
      <w:r>
        <w:rPr>
          <w:rFonts w:ascii="Arial" w:cs="Arial" w:eastAsia="Arial" w:hAnsi="Arial"/>
          <w:sz w:val="24"/>
          <w:szCs w:val="24"/>
        </w:rPr>
        <w:t xml:space="preserve">56. Аккредитив может быть отзывным либо безотзывным. В случае отсутствия указания вида аккредитив считается безотзывным.</w:t>
      </w:r>
    </w:p>
    <w:p>
      <w:pPr>
        <w:spacing w:after="60"/>
        <w:ind w:firstLine="567"/>
        <w:jc w:val="both"/>
      </w:pPr>
      <w:r>
        <w:rPr>
          <w:rFonts w:ascii="Arial" w:cs="Arial" w:eastAsia="Arial" w:hAnsi="Arial"/>
          <w:sz w:val="24"/>
          <w:szCs w:val="24"/>
        </w:rPr>
        <w:t xml:space="preserve">57.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создает каких-либо обязательств банка-эмитента перед получателем средств.</w:t>
      </w:r>
    </w:p>
    <w:p>
      <w:pPr>
        <w:spacing w:after="60"/>
        <w:ind w:firstLine="567"/>
        <w:jc w:val="both"/>
      </w:pPr>
      <w:r>
        <w:rPr>
          <w:rFonts w:ascii="Arial" w:cs="Arial" w:eastAsia="Arial" w:hAnsi="Arial"/>
          <w:sz w:val="24"/>
          <w:szCs w:val="24"/>
        </w:rPr>
        <w:t xml:space="preserve">58. Безотзывным признается аккредитив, который не может быть изменен или отменен без согласия получателя средств.</w:t>
      </w:r>
    </w:p>
    <w:p>
      <w:pPr>
        <w:spacing w:after="60"/>
        <w:ind w:firstLine="567"/>
        <w:jc w:val="both"/>
      </w:pPr>
      <w:r>
        <w:rPr>
          <w:rFonts w:ascii="Arial" w:cs="Arial" w:eastAsia="Arial" w:hAnsi="Arial"/>
          <w:sz w:val="24"/>
          <w:szCs w:val="24"/>
        </w:rPr>
        <w:t xml:space="preserve">59. При расчетах по аккредитиву банк, действующий по распоряжению плательщика об открытии аккредитива и в соответствии с его указаниями (банк-эмитент), обязуется осуществить перевод денежных средств получателю средств при условии представления последним документов, предусмотренных аккредитивом и для выполнения оговоренных условий в аккредитиве.</w:t>
      </w:r>
    </w:p>
    <w:p>
      <w:pPr>
        <w:spacing w:after="60"/>
        <w:ind w:firstLine="567"/>
        <w:jc w:val="both"/>
      </w:pPr>
      <w:r>
        <w:rPr>
          <w:rFonts w:ascii="Arial" w:cs="Arial" w:eastAsia="Arial" w:hAnsi="Arial"/>
          <w:sz w:val="24"/>
          <w:szCs w:val="24"/>
        </w:rPr>
        <w:t xml:space="preserve">60. Банк-эмитент может уполномочить другой банк исполнить (исполняющий банк) или подтвердить (подтверждающий банк) аккредитив. Если исполняющий банк не является подтверждающим банком, то на него не возлагаются полномочия на производство платежей по аккредитиву, за исключением случаев, специально согласованных с исполняющим банком, о чем должно быть сообщено бенефициару/получателю средств. Подтверждающий банк добавляет свое обязательство на производство платежа по аккредитиву.</w:t>
      </w:r>
    </w:p>
    <w:p>
      <w:pPr>
        <w:spacing w:after="60"/>
        <w:ind w:firstLine="567"/>
        <w:jc w:val="both"/>
      </w:pPr>
      <w:r>
        <w:rPr>
          <w:rFonts w:ascii="Arial" w:cs="Arial" w:eastAsia="Arial" w:hAnsi="Arial"/>
          <w:sz w:val="24"/>
          <w:szCs w:val="24"/>
        </w:rPr>
        <w:t xml:space="preserve">61. Аккредитив обособлен и независим от основного договора. Открытие аккредитива осуществляется банком-эмитентом на основании заявления плательщика об открытии аккредитива, составляемого в порядке, установленном банком. Согласие исполняющего банка на исполнение аккредитива не препятствует его исполнению банком-эмитентом.</w:t>
      </w:r>
    </w:p>
    <w:p>
      <w:pPr>
        <w:spacing w:after="60"/>
        <w:ind w:firstLine="567"/>
        <w:jc w:val="both"/>
      </w:pPr>
      <w:r>
        <w:rPr>
          <w:rFonts w:ascii="Arial" w:cs="Arial" w:eastAsia="Arial" w:hAnsi="Arial"/>
          <w:sz w:val="24"/>
          <w:szCs w:val="24"/>
        </w:rPr>
        <w:t xml:space="preserve">62. Реквизиты и форма аккредитива устанавливаются банком. В аккредитиве должны быть указаны следующие сведения:</w:t>
      </w:r>
    </w:p>
    <w:p>
      <w:pPr>
        <w:spacing w:after="60"/>
        <w:ind w:firstLine="567"/>
        <w:jc w:val="both"/>
      </w:pPr>
      <w:r>
        <w:rPr>
          <w:rFonts w:ascii="Arial" w:cs="Arial" w:eastAsia="Arial" w:hAnsi="Arial"/>
          <w:sz w:val="24"/>
          <w:szCs w:val="24"/>
        </w:rPr>
        <w:t xml:space="preserve">- номер и дата аккредитива;</w:t>
      </w:r>
    </w:p>
    <w:p>
      <w:pPr>
        <w:spacing w:after="60"/>
        <w:ind w:firstLine="567"/>
        <w:jc w:val="both"/>
      </w:pPr>
      <w:r>
        <w:rPr>
          <w:rFonts w:ascii="Arial" w:cs="Arial" w:eastAsia="Arial" w:hAnsi="Arial"/>
          <w:sz w:val="24"/>
          <w:szCs w:val="24"/>
        </w:rPr>
        <w:t xml:space="preserve">- сумма аккредитива;</w:t>
      </w:r>
    </w:p>
    <w:p>
      <w:pPr>
        <w:spacing w:after="60"/>
        <w:ind w:firstLine="567"/>
        <w:jc w:val="both"/>
      </w:pPr>
      <w:r>
        <w:rPr>
          <w:rFonts w:ascii="Arial" w:cs="Arial" w:eastAsia="Arial" w:hAnsi="Arial"/>
          <w:sz w:val="24"/>
          <w:szCs w:val="24"/>
        </w:rPr>
        <w:t xml:space="preserve">- реквизиты плательщика;</w:t>
      </w:r>
    </w:p>
    <w:p>
      <w:pPr>
        <w:spacing w:after="60"/>
        <w:ind w:firstLine="567"/>
        <w:jc w:val="both"/>
      </w:pPr>
      <w:r>
        <w:rPr>
          <w:rFonts w:ascii="Arial" w:cs="Arial" w:eastAsia="Arial" w:hAnsi="Arial"/>
          <w:sz w:val="24"/>
          <w:szCs w:val="24"/>
        </w:rPr>
        <w:t xml:space="preserve">- реквизиты банка-эмитента;</w:t>
      </w:r>
    </w:p>
    <w:p>
      <w:pPr>
        <w:spacing w:after="60"/>
        <w:ind w:firstLine="567"/>
        <w:jc w:val="both"/>
      </w:pPr>
      <w:r>
        <w:rPr>
          <w:rFonts w:ascii="Arial" w:cs="Arial" w:eastAsia="Arial" w:hAnsi="Arial"/>
          <w:sz w:val="24"/>
          <w:szCs w:val="24"/>
        </w:rPr>
        <w:t xml:space="preserve">- реквизиты получателя средств;</w:t>
      </w:r>
    </w:p>
    <w:p>
      <w:pPr>
        <w:spacing w:after="60"/>
        <w:ind w:firstLine="567"/>
        <w:jc w:val="both"/>
      </w:pPr>
      <w:r>
        <w:rPr>
          <w:rFonts w:ascii="Arial" w:cs="Arial" w:eastAsia="Arial" w:hAnsi="Arial"/>
          <w:sz w:val="24"/>
          <w:szCs w:val="24"/>
        </w:rPr>
        <w:t xml:space="preserve">- реквизиты исполняющего банка;</w:t>
      </w:r>
    </w:p>
    <w:p>
      <w:pPr>
        <w:spacing w:after="60"/>
        <w:ind w:firstLine="567"/>
        <w:jc w:val="both"/>
      </w:pPr>
      <w:r>
        <w:rPr>
          <w:rFonts w:ascii="Arial" w:cs="Arial" w:eastAsia="Arial" w:hAnsi="Arial"/>
          <w:sz w:val="24"/>
          <w:szCs w:val="24"/>
        </w:rPr>
        <w:t xml:space="preserve">- вид аккредитива;</w:t>
      </w:r>
    </w:p>
    <w:p>
      <w:pPr>
        <w:spacing w:after="60"/>
        <w:ind w:firstLine="567"/>
        <w:jc w:val="both"/>
      </w:pPr>
      <w:r>
        <w:rPr>
          <w:rFonts w:ascii="Arial" w:cs="Arial" w:eastAsia="Arial" w:hAnsi="Arial"/>
          <w:sz w:val="24"/>
          <w:szCs w:val="24"/>
        </w:rPr>
        <w:t xml:space="preserve">- срок действия аккредитива;</w:t>
      </w:r>
    </w:p>
    <w:p>
      <w:pPr>
        <w:spacing w:after="60"/>
        <w:ind w:firstLine="567"/>
        <w:jc w:val="both"/>
      </w:pPr>
      <w:r>
        <w:rPr>
          <w:rFonts w:ascii="Arial" w:cs="Arial" w:eastAsia="Arial" w:hAnsi="Arial"/>
          <w:sz w:val="24"/>
          <w:szCs w:val="24"/>
        </w:rPr>
        <w:t xml:space="preserve">- способ исполнения аккредитива;</w:t>
      </w:r>
    </w:p>
    <w:p>
      <w:pPr>
        <w:spacing w:after="60"/>
        <w:ind w:firstLine="567"/>
        <w:jc w:val="both"/>
      </w:pPr>
      <w:r>
        <w:rPr>
          <w:rFonts w:ascii="Arial" w:cs="Arial" w:eastAsia="Arial" w:hAnsi="Arial"/>
          <w:sz w:val="24"/>
          <w:szCs w:val="24"/>
        </w:rPr>
        <w:t xml:space="preserve">- перечень представляемых получателем средств документов и требования к ним;</w:t>
      </w:r>
    </w:p>
    <w:p>
      <w:pPr>
        <w:spacing w:after="60"/>
        <w:ind w:firstLine="567"/>
        <w:jc w:val="both"/>
      </w:pPr>
      <w:r>
        <w:rPr>
          <w:rFonts w:ascii="Arial" w:cs="Arial" w:eastAsia="Arial" w:hAnsi="Arial"/>
          <w:sz w:val="24"/>
          <w:szCs w:val="24"/>
        </w:rPr>
        <w:t xml:space="preserve">- назначение платежа;</w:t>
      </w:r>
    </w:p>
    <w:p>
      <w:pPr>
        <w:spacing w:after="60"/>
        <w:ind w:firstLine="567"/>
        <w:jc w:val="both"/>
      </w:pPr>
      <w:r>
        <w:rPr>
          <w:rFonts w:ascii="Arial" w:cs="Arial" w:eastAsia="Arial" w:hAnsi="Arial"/>
          <w:sz w:val="24"/>
          <w:szCs w:val="24"/>
        </w:rPr>
        <w:t xml:space="preserve">- срок представления документов;</w:t>
      </w:r>
    </w:p>
    <w:p>
      <w:pPr>
        <w:spacing w:after="60"/>
        <w:ind w:firstLine="567"/>
        <w:jc w:val="both"/>
      </w:pPr>
      <w:r>
        <w:rPr>
          <w:rFonts w:ascii="Arial" w:cs="Arial" w:eastAsia="Arial" w:hAnsi="Arial"/>
          <w:sz w:val="24"/>
          <w:szCs w:val="24"/>
        </w:rPr>
        <w:t xml:space="preserve">- необходимость подтверждения (при наличии);</w:t>
      </w:r>
    </w:p>
    <w:p>
      <w:pPr>
        <w:spacing w:after="60"/>
        <w:ind w:firstLine="567"/>
        <w:jc w:val="both"/>
      </w:pPr>
      <w:r>
        <w:rPr>
          <w:rFonts w:ascii="Arial" w:cs="Arial" w:eastAsia="Arial" w:hAnsi="Arial"/>
          <w:sz w:val="24"/>
          <w:szCs w:val="24"/>
        </w:rPr>
        <w:t xml:space="preserve">- порядок оплаты комиссионного вознаграждения банков.</w:t>
      </w:r>
    </w:p>
    <w:p>
      <w:pPr>
        <w:spacing w:after="60"/>
        <w:ind w:firstLine="567"/>
        <w:jc w:val="both"/>
      </w:pPr>
      <w:r>
        <w:rPr>
          <w:rFonts w:ascii="Arial" w:cs="Arial" w:eastAsia="Arial" w:hAnsi="Arial"/>
          <w:sz w:val="24"/>
          <w:szCs w:val="24"/>
        </w:rPr>
        <w:t xml:space="preserve">В аккредитиве может быть указана и иная информация.</w:t>
      </w:r>
    </w:p>
    <w:p>
      <w:pPr>
        <w:spacing w:after="60"/>
        <w:ind w:firstLine="567"/>
        <w:jc w:val="both"/>
      </w:pPr>
      <w:r>
        <w:rPr>
          <w:rFonts w:ascii="Arial" w:cs="Arial" w:eastAsia="Arial" w:hAnsi="Arial"/>
          <w:sz w:val="24"/>
          <w:szCs w:val="24"/>
        </w:rPr>
        <w:t xml:space="preserve">63. При получении от банка-эмитента аккредитива с полномочием на исполнение аккредитива исполняющий банк в случае несогласия принять полномочие на исполнение аккредитива обязан незамедлительно известить об этом банк-эмитент с указанием причин отказа.</w:t>
      </w:r>
    </w:p>
    <w:p>
      <w:pPr>
        <w:spacing w:after="60"/>
        <w:ind w:firstLine="567"/>
        <w:jc w:val="both"/>
      </w:pPr>
      <w:r>
        <w:rPr>
          <w:rFonts w:ascii="Arial" w:cs="Arial" w:eastAsia="Arial" w:hAnsi="Arial"/>
          <w:sz w:val="24"/>
          <w:szCs w:val="24"/>
        </w:rPr>
        <w:t xml:space="preserve">64. Исполняющий банк сообщает условия поступившего от банка-эмитента аккредитива получателю средств. В соответствии с полномочиями, предоставленными банком-эмитентом, исполняющий банк может привлекать для сообщения условий аккредитива другой банк, в том числе банк получателя средств, который извещает исполняющий банк о дате сообщения условий аккредитива получателю средств.</w:t>
      </w:r>
    </w:p>
    <w:p>
      <w:pPr>
        <w:spacing w:after="60"/>
        <w:ind w:firstLine="567"/>
        <w:jc w:val="both"/>
      </w:pPr>
      <w:r>
        <w:rPr>
          <w:rFonts w:ascii="Arial" w:cs="Arial" w:eastAsia="Arial" w:hAnsi="Arial"/>
          <w:sz w:val="24"/>
          <w:szCs w:val="24"/>
        </w:rPr>
        <w:t xml:space="preserve">65. В случае изменения условий аккредитива или просьбы отозвать аккредитив плательщик представляет в банк-эмитент соответствующее заявление. В соответствии с полученным заявлением банк-эмитент направляет в исполняющий/подтверждающий банк извещение об изменении условий аккредитива или с просьбой отозвать аккредитив. Исполняющий банк на основании поступившего от банка-эмитента извещения сообщает получателю средств об изменении условий аккредитива или обращается с просьбой отозвать аккредитив. Частичное принятие изменений условий аккредитива получателем средств не допускается.</w:t>
      </w:r>
    </w:p>
    <w:p>
      <w:pPr>
        <w:spacing w:after="60"/>
        <w:ind w:firstLine="567"/>
        <w:jc w:val="both"/>
      </w:pPr>
      <w:r>
        <w:rPr>
          <w:rFonts w:ascii="Arial" w:cs="Arial" w:eastAsia="Arial" w:hAnsi="Arial"/>
          <w:sz w:val="24"/>
          <w:szCs w:val="24"/>
        </w:rPr>
        <w:t xml:space="preserve">66. Для исполнения аккредитива бенефициар/получатель средств предоставляет в банк-эмитент/исполняющий/подтверждающий банк документы, предусмотренные условиями аккредитива, в течение срока действия аккредитива и в пределах предусмотренного условиями аккредитива срока для предоставления документов. Если дата истечения срока действия аккредитива, срока для предоставления документов приходится на нерабочий день, бенефициар/получатель средств может предоставить документы в первый рабочий день после дня истечения соответствующего срока.</w:t>
      </w:r>
    </w:p>
    <w:p>
      <w:pPr>
        <w:spacing w:after="60"/>
        <w:ind w:firstLine="567"/>
        <w:jc w:val="both"/>
      </w:pPr>
      <w:r>
        <w:rPr>
          <w:rFonts w:ascii="Arial" w:cs="Arial" w:eastAsia="Arial" w:hAnsi="Arial"/>
          <w:sz w:val="24"/>
          <w:szCs w:val="24"/>
        </w:rPr>
        <w:t xml:space="preserve">67. Банк-эмитент/исполняющий/подтверждающий банк проверяет соответствие предоставленных документов по внешним признакам условиям аккредитива и на отсутствие противоречий между документами.</w:t>
      </w:r>
    </w:p>
    <w:p>
      <w:pPr>
        <w:spacing w:after="60"/>
        <w:ind w:firstLine="567"/>
        <w:jc w:val="both"/>
      </w:pPr>
      <w:r>
        <w:rPr>
          <w:rFonts w:ascii="Arial" w:cs="Arial" w:eastAsia="Arial" w:hAnsi="Arial"/>
          <w:sz w:val="24"/>
          <w:szCs w:val="24"/>
        </w:rPr>
        <w:t xml:space="preserve">68. При установлении соответствия представленных документов условиям аккредитива банк-эмитент/исполняющий/подтверждающий банк осуществляет платеж бенефициару/получателю средств.</w:t>
      </w:r>
    </w:p>
    <w:p>
      <w:pPr>
        <w:spacing w:after="60"/>
        <w:ind w:firstLine="567"/>
        <w:jc w:val="both"/>
      </w:pPr>
      <w:r>
        <w:rPr>
          <w:rFonts w:ascii="Arial" w:cs="Arial" w:eastAsia="Arial" w:hAnsi="Arial"/>
          <w:sz w:val="24"/>
          <w:szCs w:val="24"/>
        </w:rPr>
        <w:t xml:space="preserve">69. Исполнение аккредитива осуществляется посредством перевода денежных средств платежным поручением банка-эмитента/исполняющего/подтверждающего банка на банковский счет бенефициара/получателя средств или посредством зачисления соответствующей суммы на банковский счет бенефициара/получателя средств в исполняющем/подтверждающем банке.</w:t>
      </w:r>
    </w:p>
    <w:p>
      <w:pPr>
        <w:spacing w:after="60"/>
        <w:ind w:firstLine="567"/>
        <w:jc w:val="both"/>
      </w:pPr>
      <w:r>
        <w:rPr>
          <w:rFonts w:ascii="Arial" w:cs="Arial" w:eastAsia="Arial" w:hAnsi="Arial"/>
          <w:sz w:val="24"/>
          <w:szCs w:val="24"/>
        </w:rPr>
        <w:t xml:space="preserve">70. После исполнения аккредитива исполняющий/подтверждающий банк направляет банку-эмитенту извещение об исполнении аккредитива с указанием суммы исполнения и приложением предоставленных документов.</w:t>
      </w:r>
    </w:p>
    <w:p>
      <w:pPr>
        <w:spacing w:after="60"/>
        <w:ind w:firstLine="567"/>
        <w:jc w:val="both"/>
      </w:pPr>
      <w:r>
        <w:rPr>
          <w:rFonts w:ascii="Arial" w:cs="Arial" w:eastAsia="Arial" w:hAnsi="Arial"/>
          <w:sz w:val="24"/>
          <w:szCs w:val="24"/>
        </w:rPr>
        <w:t xml:space="preserve">71. Если банк-эмитент, получив принятые исполняющим/подтверждающим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исполняющего/подтверждающего банка сумму, уплаченную бенефициару/получателю средств с нарушением условий аккредитива, а по непокрытому аккредитиву - отказаться от возмещения выплаченных сумм.</w:t>
      </w:r>
    </w:p>
    <w:p>
      <w:pPr>
        <w:spacing w:after="60"/>
        <w:ind w:firstLine="567"/>
        <w:jc w:val="both"/>
      </w:pPr>
      <w:r>
        <w:rPr>
          <w:rFonts w:ascii="Arial" w:cs="Arial" w:eastAsia="Arial" w:hAnsi="Arial"/>
          <w:sz w:val="24"/>
          <w:szCs w:val="24"/>
        </w:rPr>
        <w:t xml:space="preserve">Аккредитив в исполняющем банке закрывается:</w:t>
      </w:r>
    </w:p>
    <w:p>
      <w:pPr>
        <w:spacing w:after="60"/>
        <w:ind w:firstLine="567"/>
        <w:jc w:val="both"/>
      </w:pPr>
      <w:r>
        <w:rPr>
          <w:rFonts w:ascii="Arial" w:cs="Arial" w:eastAsia="Arial" w:hAnsi="Arial"/>
          <w:sz w:val="24"/>
          <w:szCs w:val="24"/>
        </w:rPr>
        <w:t xml:space="preserve">- по истечении срока аккредитива;</w:t>
      </w:r>
    </w:p>
    <w:p>
      <w:pPr>
        <w:spacing w:after="60"/>
        <w:ind w:firstLine="567"/>
        <w:jc w:val="both"/>
      </w:pPr>
      <w:r>
        <w:rPr>
          <w:rFonts w:ascii="Arial" w:cs="Arial" w:eastAsia="Arial" w:hAnsi="Arial"/>
          <w:sz w:val="24"/>
          <w:szCs w:val="24"/>
        </w:rPr>
        <w:t xml:space="preserve">- по заявлению получателя средств бенефициара об отказе от использования аккредитива до истечения срока его действия и освобождению банка-эмитента от обязательств по выданному аккредитиву, если возможность такого отказа предусмотрена условиями аккредитива;</w:t>
      </w:r>
    </w:p>
    <w:p>
      <w:pPr>
        <w:spacing w:after="60"/>
        <w:ind w:firstLine="567"/>
        <w:jc w:val="both"/>
      </w:pPr>
      <w:r>
        <w:rPr>
          <w:rFonts w:ascii="Arial" w:cs="Arial" w:eastAsia="Arial" w:hAnsi="Arial"/>
          <w:sz w:val="24"/>
          <w:szCs w:val="24"/>
        </w:rPr>
        <w:t xml:space="preserve">- по требованию плательщика о полном или частичном отзыве аккредитива, если такой отзыв возможен по условиям аккредитива;</w:t>
      </w:r>
    </w:p>
    <w:p>
      <w:pPr>
        <w:spacing w:after="60"/>
        <w:ind w:firstLine="567"/>
        <w:jc w:val="both"/>
      </w:pPr>
      <w:r>
        <w:rPr>
          <w:rFonts w:ascii="Arial" w:cs="Arial" w:eastAsia="Arial" w:hAnsi="Arial"/>
          <w:sz w:val="24"/>
          <w:szCs w:val="24"/>
        </w:rPr>
        <w:t xml:space="preserve">- после полной оплаты исполняющим банком суммы аккредитива по надлежаще оформленным документам, представленным бенефициаром досрочно, т.е. до окончания срока действия аккредитива.</w:t>
      </w:r>
    </w:p>
    <w:p>
      <w:pPr>
        <w:spacing w:after="60"/>
        <w:ind w:firstLine="567"/>
        <w:jc w:val="both"/>
      </w:pPr>
      <w:r>
        <w:rPr>
          <w:rFonts w:ascii="Arial" w:cs="Arial" w:eastAsia="Arial" w:hAnsi="Arial"/>
          <w:sz w:val="24"/>
          <w:szCs w:val="24"/>
        </w:rPr>
        <w:t xml:space="preserve">72. О закрытии аккредитива исполняющий/подтверждающий банк должен поставить в известность банк-эмитент. Неиспользованная сумма средств депонированного аккредитива подлежит возврату банку-эмитенту одновременно с закрытием аккредитива. Банк-эмитент обязан зачислить возвращенные суммы на счет плательщика, с которого депонировались средства.</w:t>
      </w:r>
    </w:p>
    <w:p>
      <w:pPr>
        <w:spacing w:after="200" w:before="200"/>
        <w:jc w:val="center"/>
      </w:pPr>
      <w:r>
        <w:rPr>
          <w:rFonts w:ascii="Arial" w:cs="Arial" w:eastAsia="Arial" w:hAnsi="Arial"/>
          <w:b/>
          <w:bCs/>
          <w:sz w:val="24"/>
          <w:szCs w:val="24"/>
        </w:rPr>
        <w:t xml:space="preserve">Глава 9. Расчеты с использованием инкассового поручения</w:t>
      </w:r>
    </w:p>
    <w:p>
      <w:pPr>
        <w:spacing w:after="60"/>
        <w:ind w:firstLine="567"/>
        <w:jc w:val="both"/>
      </w:pPr>
      <w:r>
        <w:rPr>
          <w:rFonts w:ascii="Arial" w:cs="Arial" w:eastAsia="Arial" w:hAnsi="Arial"/>
          <w:sz w:val="24"/>
          <w:szCs w:val="24"/>
        </w:rPr>
        <w:t xml:space="preserve">73. При расчетах по инкассовому поручению клиент направляет своему банку (банку-эмитенту) поручение об осуществлении за счет клиента действий по получению платежа от плательщика.</w:t>
      </w:r>
    </w:p>
    <w:p>
      <w:pPr>
        <w:spacing w:after="60"/>
        <w:ind w:firstLine="567"/>
        <w:jc w:val="both"/>
      </w:pPr>
      <w:r>
        <w:rPr>
          <w:rFonts w:ascii="Arial" w:cs="Arial" w:eastAsia="Arial" w:hAnsi="Arial"/>
          <w:sz w:val="24"/>
          <w:szCs w:val="24"/>
        </w:rPr>
        <w:t xml:space="preserve">74. Расчеты по инкассовому поручению регулируются Гражданским </w:t>
      </w:r>
      <w:hyperlink w:history="1" r:id="rIdwkfccvxn1msthz3kur8-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Унифицированными правилами по инкассо, подготовленными Международной торговой палатой (ICC Publication № 522) (далее - Унифицированные правила).</w:t>
      </w:r>
    </w:p>
    <w:p>
      <w:pPr>
        <w:spacing w:after="60"/>
        <w:ind w:firstLine="567"/>
        <w:jc w:val="both"/>
      </w:pPr>
      <w:r>
        <w:rPr>
          <w:rFonts w:ascii="Arial" w:cs="Arial" w:eastAsia="Arial" w:hAnsi="Arial"/>
          <w:sz w:val="24"/>
          <w:szCs w:val="24"/>
        </w:rPr>
        <w:t xml:space="preserve">75. Внутренними документами банка должны быть предусмотрены нормы, устанавливающие четкие правила по проведению расчетов с инкассовым поручением.</w:t>
      </w:r>
    </w:p>
    <w:p>
      <w:pPr>
        <w:spacing w:after="60"/>
        <w:ind w:firstLine="567"/>
        <w:jc w:val="both"/>
      </w:pPr>
      <w:r>
        <w:rPr>
          <w:rFonts w:ascii="Arial" w:cs="Arial" w:eastAsia="Arial" w:hAnsi="Arial"/>
          <w:sz w:val="24"/>
          <w:szCs w:val="24"/>
        </w:rPr>
        <w:t xml:space="preserve">76. Клиент предъявляет инкассовое поручение и все документы к счету плательщика через банк-эмитент. Все документы должны сопровождаться инкассовым поручением, в котором указывается, что данное инкассовое поручение подчиняется Унифицированным правилам, и содержать точные и полные инструкции. В инкассовых инструкциях должен быть точно указан период времени для совершения плательщиком любого действия.</w:t>
      </w:r>
    </w:p>
    <w:p>
      <w:pPr>
        <w:spacing w:after="60"/>
        <w:ind w:firstLine="567"/>
        <w:jc w:val="both"/>
      </w:pPr>
      <w:r>
        <w:rPr>
          <w:rFonts w:ascii="Arial" w:cs="Arial" w:eastAsia="Arial" w:hAnsi="Arial"/>
          <w:sz w:val="24"/>
          <w:szCs w:val="24"/>
        </w:rPr>
        <w:t xml:space="preserve">77. В инкассовом поручении обязательно должны быть указаны следующие сведения:</w:t>
      </w:r>
    </w:p>
    <w:p>
      <w:pPr>
        <w:spacing w:after="60"/>
        <w:ind w:firstLine="567"/>
        <w:jc w:val="both"/>
      </w:pPr>
      <w:r>
        <w:rPr>
          <w:rFonts w:ascii="Arial" w:cs="Arial" w:eastAsia="Arial" w:hAnsi="Arial"/>
          <w:sz w:val="24"/>
          <w:szCs w:val="24"/>
        </w:rPr>
        <w:t xml:space="preserve">- данные о банке, от которого получено инкассовое поручение (банк-эмитент, которому принципал поручает операцию по инкассированию);</w:t>
      </w:r>
    </w:p>
    <w:p>
      <w:pPr>
        <w:spacing w:after="60"/>
        <w:ind w:firstLine="567"/>
        <w:jc w:val="both"/>
      </w:pPr>
      <w:r>
        <w:rPr>
          <w:rFonts w:ascii="Arial" w:cs="Arial" w:eastAsia="Arial" w:hAnsi="Arial"/>
          <w:sz w:val="24"/>
          <w:szCs w:val="24"/>
        </w:rPr>
        <w:t xml:space="preserve">- сведения о принципале (сторона, которая поручает банку-эмитенту операцию по инкассированию);</w:t>
      </w:r>
    </w:p>
    <w:p>
      <w:pPr>
        <w:spacing w:after="60"/>
        <w:ind w:firstLine="567"/>
        <w:jc w:val="both"/>
      </w:pPr>
      <w:r>
        <w:rPr>
          <w:rFonts w:ascii="Arial" w:cs="Arial" w:eastAsia="Arial" w:hAnsi="Arial"/>
          <w:sz w:val="24"/>
          <w:szCs w:val="24"/>
        </w:rPr>
        <w:t xml:space="preserve">- сведения о плательщике (лицо, которому было сделано представление в соответствии с инкассовым поручением);</w:t>
      </w:r>
    </w:p>
    <w:p>
      <w:pPr>
        <w:spacing w:after="60"/>
        <w:ind w:firstLine="567"/>
        <w:jc w:val="both"/>
      </w:pPr>
      <w:r>
        <w:rPr>
          <w:rFonts w:ascii="Arial" w:cs="Arial" w:eastAsia="Arial" w:hAnsi="Arial"/>
          <w:sz w:val="24"/>
          <w:szCs w:val="24"/>
        </w:rPr>
        <w:t xml:space="preserve">- сведения об исполняющем банке, если таковые имеются (инкассирующий банк, осуществляющий представление плательщику);</w:t>
      </w:r>
    </w:p>
    <w:p>
      <w:pPr>
        <w:spacing w:after="60"/>
        <w:ind w:firstLine="567"/>
        <w:jc w:val="both"/>
      </w:pPr>
      <w:r>
        <w:rPr>
          <w:rFonts w:ascii="Arial" w:cs="Arial" w:eastAsia="Arial" w:hAnsi="Arial"/>
          <w:sz w:val="24"/>
          <w:szCs w:val="24"/>
        </w:rPr>
        <w:t xml:space="preserve">- сумма(ы) и валюта(ы), подлежащие инкассированию;</w:t>
      </w:r>
    </w:p>
    <w:p>
      <w:pPr>
        <w:spacing w:after="60"/>
        <w:ind w:firstLine="567"/>
        <w:jc w:val="both"/>
      </w:pPr>
      <w:r>
        <w:rPr>
          <w:rFonts w:ascii="Arial" w:cs="Arial" w:eastAsia="Arial" w:hAnsi="Arial"/>
          <w:sz w:val="24"/>
          <w:szCs w:val="24"/>
        </w:rPr>
        <w:t xml:space="preserve">- перечень приложенных документов с указанием количества листов каждого документа;</w:t>
      </w:r>
    </w:p>
    <w:p>
      <w:pPr>
        <w:spacing w:after="60"/>
        <w:ind w:firstLine="567"/>
        <w:jc w:val="both"/>
      </w:pPr>
      <w:r>
        <w:rPr>
          <w:rFonts w:ascii="Arial" w:cs="Arial" w:eastAsia="Arial" w:hAnsi="Arial"/>
          <w:sz w:val="24"/>
          <w:szCs w:val="24"/>
        </w:rPr>
        <w:t xml:space="preserve">- сроки и условия получения платежа и/или акцепта;</w:t>
      </w:r>
    </w:p>
    <w:p>
      <w:pPr>
        <w:spacing w:after="60"/>
        <w:ind w:firstLine="567"/>
        <w:jc w:val="both"/>
      </w:pPr>
      <w:r>
        <w:rPr>
          <w:rFonts w:ascii="Arial" w:cs="Arial" w:eastAsia="Arial" w:hAnsi="Arial"/>
          <w:sz w:val="24"/>
          <w:szCs w:val="24"/>
        </w:rPr>
        <w:t xml:space="preserve">- условия передачи инкассируемых документов;</w:t>
      </w:r>
    </w:p>
    <w:p>
      <w:pPr>
        <w:spacing w:after="60"/>
        <w:ind w:firstLine="567"/>
        <w:jc w:val="both"/>
      </w:pPr>
      <w:r>
        <w:rPr>
          <w:rFonts w:ascii="Arial" w:cs="Arial" w:eastAsia="Arial" w:hAnsi="Arial"/>
          <w:sz w:val="24"/>
          <w:szCs w:val="24"/>
        </w:rPr>
        <w:t xml:space="preserve">- инструкции о принятии частичной оплаты;</w:t>
      </w:r>
    </w:p>
    <w:p>
      <w:pPr>
        <w:spacing w:after="60"/>
        <w:ind w:firstLine="567"/>
        <w:jc w:val="both"/>
      </w:pPr>
      <w:r>
        <w:rPr>
          <w:rFonts w:ascii="Arial" w:cs="Arial" w:eastAsia="Arial" w:hAnsi="Arial"/>
          <w:sz w:val="24"/>
          <w:szCs w:val="24"/>
        </w:rPr>
        <w:t xml:space="preserve">- инструкции о совершении протеста или иных юридических действий в случае неакцепта или неплатежа. При отсутствии таких инструкций банки, участвующие в инкассо, не обязаны совершать протест или иные юридические действия;</w:t>
      </w:r>
    </w:p>
    <w:p>
      <w:pPr>
        <w:spacing w:after="60"/>
        <w:ind w:firstLine="567"/>
        <w:jc w:val="both"/>
      </w:pPr>
      <w:r>
        <w:rPr>
          <w:rFonts w:ascii="Arial" w:cs="Arial" w:eastAsia="Arial" w:hAnsi="Arial"/>
          <w:sz w:val="24"/>
          <w:szCs w:val="24"/>
        </w:rPr>
        <w:t xml:space="preserve">- инструкции о порядке и правилах оплаты вознаграждения и (или) возмещения расходов, связанных с инкассо.</w:t>
      </w:r>
    </w:p>
    <w:p>
      <w:pPr>
        <w:spacing w:after="60"/>
        <w:ind w:firstLine="567"/>
        <w:jc w:val="both"/>
      </w:pPr>
      <w:r>
        <w:rPr>
          <w:rFonts w:ascii="Arial" w:cs="Arial" w:eastAsia="Arial" w:hAnsi="Arial"/>
          <w:sz w:val="24"/>
          <w:szCs w:val="24"/>
        </w:rPr>
        <w:t xml:space="preserve">78. Банк-эмитент проверяет правильность и полноту оформления инкассового поручения и наличие приложенных документов.</w:t>
      </w:r>
    </w:p>
    <w:p>
      <w:pPr>
        <w:spacing w:after="60"/>
        <w:ind w:firstLine="567"/>
        <w:jc w:val="both"/>
      </w:pPr>
      <w:r>
        <w:rPr>
          <w:rFonts w:ascii="Arial" w:cs="Arial" w:eastAsia="Arial" w:hAnsi="Arial"/>
          <w:sz w:val="24"/>
          <w:szCs w:val="24"/>
        </w:rPr>
        <w:t xml:space="preserve">79. Банк-эмитент, получивший инкассовое поручение, вправе привлекать для его выполнения другой банк (исполняющий банк). Исполняющий банк представляет к акцепту плательщика документы по инкассо, полученные от банка-эмитента. Если акцепт либо платеж не были получены, необходимо немедленно известить об этом клиента и запросить у него указания относительно дальнейших действий.</w:t>
      </w:r>
    </w:p>
    <w:p>
      <w:pPr>
        <w:spacing w:after="60"/>
        <w:ind w:firstLine="567"/>
        <w:jc w:val="both"/>
      </w:pPr>
      <w:r>
        <w:rPr>
          <w:rFonts w:ascii="Arial" w:cs="Arial" w:eastAsia="Arial" w:hAnsi="Arial"/>
          <w:sz w:val="24"/>
          <w:szCs w:val="24"/>
        </w:rPr>
        <w:t xml:space="preserve">80. В случае отсутствия указаний от клиента о дальнейших действиях в установленный срок исполняющий банк вправе возвратить документы банку-эмитенту.</w:t>
      </w:r>
    </w:p>
    <w:p>
      <w:pPr>
        <w:spacing w:after="60"/>
        <w:ind w:firstLine="567"/>
        <w:jc w:val="both"/>
      </w:pPr>
      <w:r>
        <w:rPr>
          <w:rFonts w:ascii="Arial" w:cs="Arial" w:eastAsia="Arial" w:hAnsi="Arial"/>
          <w:sz w:val="24"/>
          <w:szCs w:val="24"/>
        </w:rPr>
        <w:t xml:space="preserve">81. Для исполнения инкассового поручения плательщик представляет в обслуживающий его банк платежное поручение.</w:t>
      </w:r>
    </w:p>
    <w:p>
      <w:pPr>
        <w:spacing w:after="60"/>
        <w:ind w:firstLine="567"/>
        <w:jc w:val="both"/>
      </w:pPr>
      <w:r>
        <w:rPr>
          <w:rFonts w:ascii="Arial" w:cs="Arial" w:eastAsia="Arial" w:hAnsi="Arial"/>
          <w:sz w:val="24"/>
          <w:szCs w:val="24"/>
        </w:rPr>
        <w:t xml:space="preserve">82. Поступившую инкассируемую сумму, если не оговорено иное, исполняющий банк зачисляет только в пользу банка-эмитента, который, в свою очередь, зачисляет ее на счет принципала. Исполняющий банк и банк-эмитент вправе удержать из инкассированных сумм причитающиеся им вознаграждение и возмещение расходов.</w:t>
      </w:r>
    </w:p>
    <w:p>
      <w:pPr>
        <w:spacing w:after="60"/>
        <w:ind w:firstLine="567"/>
        <w:jc w:val="both"/>
      </w:pPr>
      <w:r>
        <w:rPr>
          <w:rFonts w:ascii="Arial" w:cs="Arial" w:eastAsia="Arial" w:hAnsi="Arial"/>
          <w:sz w:val="24"/>
          <w:szCs w:val="24"/>
        </w:rPr>
        <w:t xml:space="preserve">83. Частичная оплата инкассируемой суммы возможна только в том случае, если в инкассовом поручении содержатся соответствующие инструкции. При отсутствии таковых документы будут переданы исполняющим банком плательщику только после осуществления полной оплаты.</w:t>
      </w:r>
    </w:p>
    <w:p>
      <w:pPr>
        <w:spacing w:after="200" w:before="200"/>
        <w:jc w:val="center"/>
      </w:pPr>
      <w:r>
        <w:rPr>
          <w:rFonts w:ascii="Arial" w:cs="Arial" w:eastAsia="Arial" w:hAnsi="Arial"/>
          <w:b/>
          <w:bCs/>
          <w:sz w:val="24"/>
          <w:szCs w:val="24"/>
        </w:rPr>
        <w:t xml:space="preserve">Глава 10. Расчеты с использованием расчетного и расчетно-кассового чека</w:t>
      </w:r>
    </w:p>
    <w:p>
      <w:pPr>
        <w:spacing w:after="60"/>
        <w:ind w:firstLine="567"/>
        <w:jc w:val="both"/>
      </w:pPr>
      <w:r>
        <w:rPr>
          <w:rFonts w:ascii="Arial" w:cs="Arial" w:eastAsia="Arial" w:hAnsi="Arial"/>
          <w:sz w:val="24"/>
          <w:szCs w:val="24"/>
        </w:rPr>
        <w:t xml:space="preserve">84. Расчеты чеками осуществляются в порядке, определенном Гражданским </w:t>
      </w:r>
      <w:hyperlink w:history="1" r:id="rIdvlc3slbo0yvbjur7xpwg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договором между клиентом и банком.</w:t>
      </w:r>
    </w:p>
    <w:p>
      <w:pPr>
        <w:spacing w:after="60"/>
        <w:ind w:firstLine="567"/>
        <w:jc w:val="both"/>
      </w:pPr>
      <w:r>
        <w:rPr>
          <w:rFonts w:ascii="Arial" w:cs="Arial" w:eastAsia="Arial" w:hAnsi="Arial"/>
          <w:sz w:val="24"/>
          <w:szCs w:val="24"/>
        </w:rPr>
        <w:t xml:space="preserve">85. Чек должен содержать реквизиты, установленные Гражданским </w:t>
      </w:r>
      <w:hyperlink w:history="1" r:id="rIdreejlzf-cy6-lu4ztqld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а также может содержать реквизиты, определяемые банком. Форма чека и порядок его заполнения определяются банком.</w:t>
      </w:r>
    </w:p>
    <w:p>
      <w:pPr>
        <w:spacing w:after="200" w:before="200"/>
        <w:jc w:val="center"/>
      </w:pPr>
      <w:r>
        <w:rPr>
          <w:rFonts w:ascii="Arial" w:cs="Arial" w:eastAsia="Arial" w:hAnsi="Arial"/>
          <w:b/>
          <w:bCs/>
          <w:sz w:val="24"/>
          <w:szCs w:val="24"/>
        </w:rPr>
        <w:t xml:space="preserve">Глава 11. Расчеты с использованием банковской платежной карты</w:t>
      </w:r>
    </w:p>
    <w:p>
      <w:pPr>
        <w:spacing w:after="60"/>
        <w:ind w:firstLine="567"/>
        <w:jc w:val="both"/>
      </w:pPr>
      <w:r>
        <w:rPr>
          <w:rFonts w:ascii="Arial" w:cs="Arial" w:eastAsia="Arial" w:hAnsi="Arial"/>
          <w:sz w:val="24"/>
          <w:szCs w:val="24"/>
        </w:rPr>
        <w:t xml:space="preserve">86. Безналичные расчеты с использованием банковских платежных карт могут осуществляться при оплате товаров, работ, услуг, налогов, штрафов, сборов и других платежей в бюджет через банкоматы, терминалы и/или иные периферийные устройства, посредством мобильного банкинга, интернет-банкинга.</w:t>
      </w:r>
    </w:p>
    <w:p>
      <w:pPr>
        <w:spacing w:after="60"/>
        <w:ind w:firstLine="567"/>
        <w:jc w:val="both"/>
      </w:pPr>
      <w:r>
        <w:rPr>
          <w:rFonts w:ascii="Arial" w:cs="Arial" w:eastAsia="Arial" w:hAnsi="Arial"/>
          <w:sz w:val="24"/>
          <w:szCs w:val="24"/>
        </w:rPr>
        <w:t xml:space="preserve">87. Документ на бумажном носителе и/или в электронном виде, сформированный терминалом, банкоматом и/или иным периферийным устройством, посредством мобильного банкинга, интернет-банкинга при проведении транзакции по оплате товаров, работ, услуг, в том числе налогов, штрафов, сборов и других платежей в бюджет с использованием банковской карты, является подтверждением совершения оплаты.</w:t>
      </w:r>
    </w:p>
    <w:p>
      <w:pPr>
        <w:spacing w:after="120"/>
        <w:jc w:val="both"/>
      </w:pPr>
      <w:r>
        <w:rPr>
          <w:rFonts w:ascii="Arial" w:cs="Arial" w:eastAsia="Arial" w:hAnsi="Arial"/>
          <w:sz w:val="24"/>
          <w:szCs w:val="24"/>
        </w:rPr>
        <w:t xml:space="preserve">88. Все расчеты с использованием банковских платежных карт на территории Кыргызской Республики должны осуществляться в национальной валюте.</w:t>
      </w:r>
    </w:p>
    <w:p>
      <w:pPr>
        <w:spacing w:after="120"/>
        <w:jc w:val="both"/>
      </w:pPr>
      <w:r>
        <w:rPr>
          <w:rFonts w:ascii="Arial" w:cs="Arial" w:eastAsia="Arial" w:hAnsi="Arial"/>
          <w:sz w:val="24"/>
          <w:szCs w:val="24"/>
        </w:rPr>
        <w:t xml:space="preserve">Расчеты с использованием банковских платежных карт по платежам за услуги онлайн-казино и электронных (виртуальных) казино, а также других видов услуг игорной деятельности, которые могут осуществляться субъектами игорной деятельности в сети Интернет, на основании лицензии, выданной в соответствии с законодательством Кыргызской Республики, могут осуществляться в национальной и (или) иностранной валютах.</w:t>
      </w:r>
    </w:p>
    <w:p>
      <w:pPr>
        <w:spacing w:after="120"/>
        <w:jc w:val="both"/>
      </w:pPr>
      <w:r>
        <w:rPr>
          <w:rFonts w:ascii="Arial" w:cs="Arial" w:eastAsia="Arial" w:hAnsi="Arial"/>
          <w:sz w:val="24"/>
          <w:szCs w:val="24"/>
        </w:rPr>
        <w:t xml:space="preserve">Цены на услуги должны быть указаны в сомах и без привязки к курсу иностранной валюты, за исключением договоров на поставку экспортируемых услуг, когда валюта платежа определяется соглашением сторон. </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1bz57jwbiwupvxz-x1mtv">
        <w:r>
          <w:rPr>
            <w:rFonts w:ascii="Arial" w:cs="Arial" w:eastAsia="Arial" w:hAnsi="Arial"/>
            <w:color w:val="1D4ED8"/>
            <w:sz w:val="24"/>
            <w:szCs w:val="24"/>
            <w:u w:val="single"/>
          </w:rPr>
          <w:t xml:space="preserve">11 мая 2023 года № 2023-П-14/31-1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89. Сбор, обработка, хранение финансовой информации по платежам, совершенным в национальной валюте с использованием банковских платежных карт различных платежных систем, проводятся на территории Кыргызской Республики (внутригосударственные платежи). Клиринг по внутригосударственным платежам проводится оператором национальной платежной системы.</w:t>
      </w:r>
    </w:p>
    <w:p>
      <w:pPr>
        <w:spacing w:after="60"/>
        <w:ind w:firstLine="567"/>
        <w:jc w:val="both"/>
      </w:pPr>
      <w:r>
        <w:rPr>
          <w:rFonts w:ascii="Arial" w:cs="Arial" w:eastAsia="Arial" w:hAnsi="Arial"/>
          <w:sz w:val="24"/>
          <w:szCs w:val="24"/>
        </w:rPr>
        <w:t xml:space="preserve">90. Проведение безналичных расчетов с использованием банковских платежных карт, включая сбор, обработку и хранение финансовой информации по платежам с использованием банковских платежных карт осуществляется в соответствии с </w:t>
      </w:r>
      <w:hyperlink w:history="1" r:id="rIdhareof37ysnxnng5rmja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банковских платежных картах в Кыргызской Республике", утвержденным </w:t>
      </w:r>
      <w:hyperlink w:history="1" r:id="rIdisqpvpdvocoykfnrydty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9 декабря 2015 года № 76/8.</w:t>
      </w:r>
    </w:p>
    <w:p>
      <w:pPr>
        <w:spacing w:after="60"/>
        <w:ind w:firstLine="567"/>
        <w:jc w:val="both"/>
      </w:pPr>
      <w:r>
        <w:rPr>
          <w:rFonts w:ascii="Arial" w:cs="Arial" w:eastAsia="Arial" w:hAnsi="Arial"/>
          <w:sz w:val="24"/>
          <w:szCs w:val="24"/>
        </w:rPr>
        <w:t xml:space="preserve">91. Окончательный расчет участников системы расчетов с использованием банковских платежных карт осуществляется в межбанковской гроссовой системе расчетов в режиме реального времени в соответствии с регламентом и порядком работы системы и нормативными правовыми актами Национального банка.</w:t>
      </w:r>
    </w:p>
    <w:p>
      <w:pPr>
        <w:spacing w:after="200" w:before="200"/>
        <w:jc w:val="center"/>
      </w:pPr>
      <w:r>
        <w:rPr>
          <w:rFonts w:ascii="Arial" w:cs="Arial" w:eastAsia="Arial" w:hAnsi="Arial"/>
          <w:b/>
          <w:bCs/>
          <w:sz w:val="24"/>
          <w:szCs w:val="24"/>
        </w:rPr>
        <w:t xml:space="preserve">Глава 12. Расчеты с использованием электронных денег</w:t>
      </w:r>
    </w:p>
    <w:p>
      <w:pPr>
        <w:spacing w:after="60"/>
        <w:ind w:firstLine="567"/>
        <w:jc w:val="both"/>
      </w:pPr>
      <w:r>
        <w:rPr>
          <w:rFonts w:ascii="Arial" w:cs="Arial" w:eastAsia="Arial" w:hAnsi="Arial"/>
          <w:sz w:val="24"/>
          <w:szCs w:val="24"/>
        </w:rPr>
        <w:t xml:space="preserve">92. Платежи и расчеты с использованием электронных денег осуществляются в соответствии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13. Расчеты с банковскими гарантиями</w:t>
      </w:r>
    </w:p>
    <w:p>
      <w:pPr>
        <w:spacing w:after="60"/>
        <w:ind w:firstLine="567"/>
        <w:jc w:val="both"/>
      </w:pPr>
      <w:r>
        <w:rPr>
          <w:rFonts w:ascii="Arial" w:cs="Arial" w:eastAsia="Arial" w:hAnsi="Arial"/>
          <w:sz w:val="24"/>
          <w:szCs w:val="24"/>
        </w:rPr>
        <w:t xml:space="preserve">93. Банковская гарантия является одной из форм обеспечения денежных обязательств и используется с целью снижения возможных потерь в случае неисполнения одной из сторон своих обязательств.</w:t>
      </w:r>
    </w:p>
    <w:p>
      <w:pPr>
        <w:spacing w:after="60"/>
        <w:ind w:firstLine="567"/>
        <w:jc w:val="both"/>
      </w:pPr>
      <w:r>
        <w:rPr>
          <w:rFonts w:ascii="Arial" w:cs="Arial" w:eastAsia="Arial" w:hAnsi="Arial"/>
          <w:sz w:val="24"/>
          <w:szCs w:val="24"/>
        </w:rPr>
        <w:t xml:space="preserve">94. Банковские гарантии выдаются банками при наличии данной операции в перечне разрешенных банковских операций к лицензии банка на право проведения банковских операций. Внутренними документами банка должны быть предусмотрены нормы, устанавливающие четкие правила по проведению расчетов с банковскими гарантиями.</w:t>
      </w:r>
    </w:p>
    <w:p>
      <w:pPr>
        <w:spacing w:after="60"/>
        <w:ind w:firstLine="567"/>
        <w:jc w:val="both"/>
      </w:pPr>
      <w:r>
        <w:rPr>
          <w:rFonts w:ascii="Arial" w:cs="Arial" w:eastAsia="Arial" w:hAnsi="Arial"/>
          <w:sz w:val="24"/>
          <w:szCs w:val="24"/>
        </w:rPr>
        <w:t xml:space="preserve">95. Для банковской гарантии характерны срочность и безотзывность, гарант не вправе в одностороннем порядке отказаться от принятых на себя обязательств, если не указано иное.</w:t>
      </w:r>
    </w:p>
    <w:p>
      <w:pPr>
        <w:spacing w:after="60"/>
        <w:ind w:firstLine="567"/>
        <w:jc w:val="both"/>
      </w:pPr>
      <w:r>
        <w:rPr>
          <w:rFonts w:ascii="Arial" w:cs="Arial" w:eastAsia="Arial" w:hAnsi="Arial"/>
          <w:sz w:val="24"/>
          <w:szCs w:val="24"/>
        </w:rPr>
        <w:t xml:space="preserve">96. В зависимости от условий уплаты кредитору денежной суммы гарантия может быть по первому требованию (безусловная) и условная. В случае условной гарантии гарант должен произвести платеж по гарантии по письменному требованию кредитора при наступлении условий, оговоренных в договоре гарантии.</w:t>
      </w:r>
    </w:p>
    <w:p>
      <w:pPr>
        <w:spacing w:after="60"/>
        <w:ind w:firstLine="567"/>
        <w:jc w:val="both"/>
      </w:pPr>
      <w:r>
        <w:rPr>
          <w:rFonts w:ascii="Arial" w:cs="Arial" w:eastAsia="Arial" w:hAnsi="Arial"/>
          <w:sz w:val="24"/>
          <w:szCs w:val="24"/>
        </w:rPr>
        <w:t xml:space="preserve">97. В зависимости от назначения выделяют следующие виды гарантий:</w:t>
      </w:r>
    </w:p>
    <w:p>
      <w:pPr>
        <w:spacing w:after="60"/>
        <w:ind w:firstLine="567"/>
        <w:jc w:val="both"/>
      </w:pPr>
      <w:r>
        <w:rPr>
          <w:rFonts w:ascii="Arial" w:cs="Arial" w:eastAsia="Arial" w:hAnsi="Arial"/>
          <w:sz w:val="24"/>
          <w:szCs w:val="24"/>
        </w:rPr>
        <w:t xml:space="preserve">- гарантия тендерная;</w:t>
      </w:r>
    </w:p>
    <w:p>
      <w:pPr>
        <w:spacing w:after="60"/>
        <w:ind w:firstLine="567"/>
        <w:jc w:val="both"/>
      </w:pPr>
      <w:r>
        <w:rPr>
          <w:rFonts w:ascii="Arial" w:cs="Arial" w:eastAsia="Arial" w:hAnsi="Arial"/>
          <w:sz w:val="24"/>
          <w:szCs w:val="24"/>
        </w:rPr>
        <w:t xml:space="preserve">- гарантия исполнения;</w:t>
      </w:r>
    </w:p>
    <w:p>
      <w:pPr>
        <w:spacing w:after="60"/>
        <w:ind w:firstLine="567"/>
        <w:jc w:val="both"/>
      </w:pPr>
      <w:r>
        <w:rPr>
          <w:rFonts w:ascii="Arial" w:cs="Arial" w:eastAsia="Arial" w:hAnsi="Arial"/>
          <w:sz w:val="24"/>
          <w:szCs w:val="24"/>
        </w:rPr>
        <w:t xml:space="preserve">- гарантия возврата авансового платежа;</w:t>
      </w:r>
    </w:p>
    <w:p>
      <w:pPr>
        <w:spacing w:after="60"/>
        <w:ind w:firstLine="567"/>
        <w:jc w:val="both"/>
      </w:pPr>
      <w:r>
        <w:rPr>
          <w:rFonts w:ascii="Arial" w:cs="Arial" w:eastAsia="Arial" w:hAnsi="Arial"/>
          <w:sz w:val="24"/>
          <w:szCs w:val="24"/>
        </w:rPr>
        <w:t xml:space="preserve">- гарантия платежа;</w:t>
      </w:r>
    </w:p>
    <w:p>
      <w:pPr>
        <w:spacing w:after="60"/>
        <w:ind w:firstLine="567"/>
        <w:jc w:val="both"/>
      </w:pPr>
      <w:r>
        <w:rPr>
          <w:rFonts w:ascii="Arial" w:cs="Arial" w:eastAsia="Arial" w:hAnsi="Arial"/>
          <w:sz w:val="24"/>
          <w:szCs w:val="24"/>
        </w:rPr>
        <w:t xml:space="preserve">- контргарантия;</w:t>
      </w:r>
    </w:p>
    <w:p>
      <w:pPr>
        <w:spacing w:after="60"/>
        <w:ind w:firstLine="567"/>
        <w:jc w:val="both"/>
      </w:pPr>
      <w:r>
        <w:rPr>
          <w:rFonts w:ascii="Arial" w:cs="Arial" w:eastAsia="Arial" w:hAnsi="Arial"/>
          <w:sz w:val="24"/>
          <w:szCs w:val="24"/>
        </w:rPr>
        <w:t xml:space="preserve">- таможенная гарантия.</w:t>
      </w:r>
    </w:p>
    <w:p>
      <w:pPr>
        <w:spacing w:after="60"/>
        <w:ind w:firstLine="567"/>
        <w:jc w:val="both"/>
      </w:pPr>
      <w:r>
        <w:rPr>
          <w:rFonts w:ascii="Arial" w:cs="Arial" w:eastAsia="Arial" w:hAnsi="Arial"/>
          <w:sz w:val="24"/>
          <w:szCs w:val="24"/>
        </w:rPr>
        <w:t xml:space="preserve">98. Предусмотренное банковской гарантией обязательство гаранта перед кредитором обособлено и независимо от основного обязательства, в обеспечение исполнения которого она выдана, даже если в гарантии содержится ссылка на это обязательство.</w:t>
      </w:r>
    </w:p>
    <w:p>
      <w:pPr>
        <w:spacing w:after="60"/>
        <w:ind w:firstLine="567"/>
        <w:jc w:val="both"/>
      </w:pPr>
      <w:r>
        <w:rPr>
          <w:rFonts w:ascii="Arial" w:cs="Arial" w:eastAsia="Arial" w:hAnsi="Arial"/>
          <w:sz w:val="24"/>
          <w:szCs w:val="24"/>
        </w:rPr>
        <w:t xml:space="preserve">99. В договоре банковской гарантии должны быть указаны следующие сведения:</w:t>
      </w:r>
    </w:p>
    <w:p>
      <w:pPr>
        <w:spacing w:after="60"/>
        <w:ind w:firstLine="567"/>
        <w:jc w:val="both"/>
      </w:pPr>
      <w:r>
        <w:rPr>
          <w:rFonts w:ascii="Arial" w:cs="Arial" w:eastAsia="Arial" w:hAnsi="Arial"/>
          <w:sz w:val="24"/>
          <w:szCs w:val="24"/>
        </w:rPr>
        <w:t xml:space="preserve">- сведения о принципале (сторона, исполнение обязательств которого обеспечивается гарантией);</w:t>
      </w:r>
    </w:p>
    <w:p>
      <w:pPr>
        <w:spacing w:after="60"/>
        <w:ind w:firstLine="567"/>
        <w:jc w:val="both"/>
      </w:pPr>
      <w:r>
        <w:rPr>
          <w:rFonts w:ascii="Arial" w:cs="Arial" w:eastAsia="Arial" w:hAnsi="Arial"/>
          <w:sz w:val="24"/>
          <w:szCs w:val="24"/>
        </w:rPr>
        <w:t xml:space="preserve">- сведения о кредиторе (сторона, в пользу которой выдается гарантия);</w:t>
      </w:r>
    </w:p>
    <w:p>
      <w:pPr>
        <w:spacing w:after="60"/>
        <w:ind w:firstLine="567"/>
        <w:jc w:val="both"/>
      </w:pPr>
      <w:r>
        <w:rPr>
          <w:rFonts w:ascii="Arial" w:cs="Arial" w:eastAsia="Arial" w:hAnsi="Arial"/>
          <w:sz w:val="24"/>
          <w:szCs w:val="24"/>
        </w:rPr>
        <w:t xml:space="preserve">- сведения о гаранте (сторона, выдающая гарантию);</w:t>
      </w:r>
    </w:p>
    <w:p>
      <w:pPr>
        <w:spacing w:after="60"/>
        <w:ind w:firstLine="567"/>
        <w:jc w:val="both"/>
      </w:pPr>
      <w:r>
        <w:rPr>
          <w:rFonts w:ascii="Arial" w:cs="Arial" w:eastAsia="Arial" w:hAnsi="Arial"/>
          <w:sz w:val="24"/>
          <w:szCs w:val="24"/>
        </w:rPr>
        <w:t xml:space="preserve">- условия наступления гарантийного случая;</w:t>
      </w:r>
    </w:p>
    <w:p>
      <w:pPr>
        <w:spacing w:after="60"/>
        <w:ind w:firstLine="567"/>
        <w:jc w:val="both"/>
      </w:pPr>
      <w:r>
        <w:rPr>
          <w:rFonts w:ascii="Arial" w:cs="Arial" w:eastAsia="Arial" w:hAnsi="Arial"/>
          <w:sz w:val="24"/>
          <w:szCs w:val="24"/>
        </w:rPr>
        <w:t xml:space="preserve">- сумма гарантии;</w:t>
      </w:r>
    </w:p>
    <w:p>
      <w:pPr>
        <w:spacing w:after="60"/>
        <w:ind w:firstLine="567"/>
        <w:jc w:val="both"/>
      </w:pPr>
      <w:r>
        <w:rPr>
          <w:rFonts w:ascii="Arial" w:cs="Arial" w:eastAsia="Arial" w:hAnsi="Arial"/>
          <w:sz w:val="24"/>
          <w:szCs w:val="24"/>
        </w:rPr>
        <w:t xml:space="preserve">- срок гарантии.</w:t>
      </w:r>
    </w:p>
    <w:p>
      <w:pPr>
        <w:spacing w:after="60"/>
        <w:ind w:firstLine="567"/>
        <w:jc w:val="both"/>
      </w:pPr>
      <w:r>
        <w:rPr>
          <w:rFonts w:ascii="Arial" w:cs="Arial" w:eastAsia="Arial" w:hAnsi="Arial"/>
          <w:sz w:val="24"/>
          <w:szCs w:val="24"/>
        </w:rPr>
        <w:t xml:space="preserve">Перечень сведений может быть дополнен по согласованию сторон договора банковской гарантии.</w:t>
      </w:r>
    </w:p>
    <w:p>
      <w:pPr>
        <w:spacing w:after="60"/>
        <w:ind w:firstLine="567"/>
        <w:jc w:val="both"/>
      </w:pPr>
      <w:r>
        <w:rPr>
          <w:rFonts w:ascii="Arial" w:cs="Arial" w:eastAsia="Arial" w:hAnsi="Arial"/>
          <w:sz w:val="24"/>
          <w:szCs w:val="24"/>
        </w:rPr>
        <w:t xml:space="preserve">100. Выдача банковской гарантии осуществляется на основании заявления в банк на выдачу банковской гарантии, представленного принципалом. К заявлению прилагается копия основного договора либо иного документа, содержащего основное обязательство, исполнение которого обеспечивается банковской гарантией.</w:t>
      </w:r>
    </w:p>
    <w:p>
      <w:pPr>
        <w:spacing w:after="60"/>
        <w:ind w:firstLine="567"/>
        <w:jc w:val="both"/>
      </w:pPr>
      <w:r>
        <w:rPr>
          <w:rFonts w:ascii="Arial" w:cs="Arial" w:eastAsia="Arial" w:hAnsi="Arial"/>
          <w:sz w:val="24"/>
          <w:szCs w:val="24"/>
        </w:rPr>
        <w:t xml:space="preserve">101. Выдача банковской гарантии, а также предъявление требований по исполнению обязательств по банковской гарантии может оформляться в письменной и электронной формах.</w:t>
      </w:r>
    </w:p>
    <w:p>
      <w:pPr>
        <w:spacing w:after="60"/>
        <w:ind w:firstLine="567"/>
        <w:jc w:val="both"/>
      </w:pPr>
      <w:r>
        <w:rPr>
          <w:rFonts w:ascii="Arial" w:cs="Arial" w:eastAsia="Arial" w:hAnsi="Arial"/>
          <w:sz w:val="24"/>
          <w:szCs w:val="24"/>
        </w:rPr>
        <w:t xml:space="preserve">102. При наступлении гарантийного случая кредитор предъявляет письменное требование платежа по банковской гарантии. Требование по гарантии должно подкрепляться заявлением кредитора и иными документами, которые предусмотрены в гарантии.</w:t>
      </w:r>
    </w:p>
    <w:p>
      <w:pPr>
        <w:spacing w:after="60"/>
        <w:ind w:firstLine="567"/>
        <w:jc w:val="both"/>
      </w:pPr>
      <w:r>
        <w:rPr>
          <w:rFonts w:ascii="Arial" w:cs="Arial" w:eastAsia="Arial" w:hAnsi="Arial"/>
          <w:sz w:val="24"/>
          <w:szCs w:val="24"/>
        </w:rPr>
        <w:t xml:space="preserve">103. При получении требования платежа по банковской гарантии гарант информирует принципала о предъявленном требовании и передает копии требования платежа по банковской гарантии и прилагаемых к нему документов.</w:t>
      </w:r>
    </w:p>
    <w:p>
      <w:pPr>
        <w:spacing w:after="60"/>
        <w:ind w:firstLine="567"/>
        <w:jc w:val="both"/>
      </w:pPr>
      <w:r>
        <w:rPr>
          <w:rFonts w:ascii="Arial" w:cs="Arial" w:eastAsia="Arial" w:hAnsi="Arial"/>
          <w:sz w:val="24"/>
          <w:szCs w:val="24"/>
        </w:rPr>
        <w:t xml:space="preserve">104. Если представленное требование платежа по банковской гарантии является надлежащим и соответствует условиям гарантии, гарант осуществляет платеж в пользу кредитора.</w:t>
      </w:r>
    </w:p>
    <w:p>
      <w:pPr>
        <w:spacing w:after="60"/>
        <w:ind w:firstLine="567"/>
        <w:jc w:val="both"/>
      </w:pPr>
      <w:r>
        <w:rPr>
          <w:rFonts w:ascii="Arial" w:cs="Arial" w:eastAsia="Arial" w:hAnsi="Arial"/>
          <w:sz w:val="24"/>
          <w:szCs w:val="24"/>
        </w:rPr>
        <w:t xml:space="preserve">105. Обязательство гаранта перед кредитором по гарантии прекращается в случае:</w:t>
      </w:r>
    </w:p>
    <w:p>
      <w:pPr>
        <w:spacing w:after="60"/>
        <w:ind w:firstLine="567"/>
        <w:jc w:val="both"/>
      </w:pPr>
      <w:r>
        <w:rPr>
          <w:rFonts w:ascii="Arial" w:cs="Arial" w:eastAsia="Arial" w:hAnsi="Arial"/>
          <w:sz w:val="24"/>
          <w:szCs w:val="24"/>
        </w:rPr>
        <w:t xml:space="preserve">- уплаты кредитору суммы, на которую выдана гарантия;</w:t>
      </w:r>
    </w:p>
    <w:p>
      <w:pPr>
        <w:spacing w:after="60"/>
        <w:ind w:firstLine="567"/>
        <w:jc w:val="both"/>
      </w:pPr>
      <w:r>
        <w:rPr>
          <w:rFonts w:ascii="Arial" w:cs="Arial" w:eastAsia="Arial" w:hAnsi="Arial"/>
          <w:sz w:val="24"/>
          <w:szCs w:val="24"/>
        </w:rPr>
        <w:t xml:space="preserve">- окончания определенного в гарантии срока, на который она выдана;</w:t>
      </w:r>
    </w:p>
    <w:p>
      <w:pPr>
        <w:spacing w:after="60"/>
        <w:ind w:firstLine="567"/>
        <w:jc w:val="both"/>
      </w:pPr>
      <w:r>
        <w:rPr>
          <w:rFonts w:ascii="Arial" w:cs="Arial" w:eastAsia="Arial" w:hAnsi="Arial"/>
          <w:sz w:val="24"/>
          <w:szCs w:val="24"/>
        </w:rPr>
        <w:t xml:space="preserve">- отказа кредитора от своих прав по гарантии и возвращения ее гаранту;</w:t>
      </w:r>
    </w:p>
    <w:p>
      <w:pPr>
        <w:spacing w:after="60"/>
        <w:ind w:firstLine="567"/>
        <w:jc w:val="both"/>
      </w:pPr>
      <w:r>
        <w:rPr>
          <w:rFonts w:ascii="Arial" w:cs="Arial" w:eastAsia="Arial" w:hAnsi="Arial"/>
          <w:sz w:val="24"/>
          <w:szCs w:val="24"/>
        </w:rPr>
        <w:t xml:space="preserve">- отказа кредитора от своих прав по гарантии путем письменного заявления об освобождении гаранта от его обязательств.</w:t>
      </w:r>
    </w:p>
    <w:p>
      <w:pPr>
        <w:spacing w:after="200" w:before="200"/>
        <w:jc w:val="center"/>
      </w:pPr>
      <w:r>
        <w:rPr>
          <w:rFonts w:ascii="Arial" w:cs="Arial" w:eastAsia="Arial" w:hAnsi="Arial"/>
          <w:b/>
          <w:bCs/>
          <w:sz w:val="24"/>
          <w:szCs w:val="24"/>
        </w:rPr>
        <w:t xml:space="preserve">Глава 14. Права и обязанности участников безналичных платежей</w:t>
      </w:r>
    </w:p>
    <w:p>
      <w:pPr>
        <w:spacing w:after="60"/>
        <w:ind w:firstLine="567"/>
        <w:jc w:val="both"/>
      </w:pPr>
      <w:r>
        <w:rPr>
          <w:rFonts w:ascii="Arial" w:cs="Arial" w:eastAsia="Arial" w:hAnsi="Arial"/>
          <w:sz w:val="24"/>
          <w:szCs w:val="24"/>
        </w:rPr>
        <w:t xml:space="preserve">106. Клиенты банков оплачивают услуги банков, связанные с осуществлением операций по банковским счетам, на условиях, определенных в договоре между банком и клиентом, если иное не предусмотрено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107. Банки несут ответственность за несвоевременное списание (зачисление) денежных средств со счетов (на счета) клиентов в соответствии с банковским законодательством Кыргызской Республики и условиями договора, заключенного с клиентами.</w:t>
      </w:r>
    </w:p>
    <w:p>
      <w:pPr>
        <w:spacing w:after="60"/>
        <w:ind w:firstLine="567"/>
        <w:jc w:val="both"/>
      </w:pPr>
      <w:r>
        <w:rPr>
          <w:rFonts w:ascii="Arial" w:cs="Arial" w:eastAsia="Arial" w:hAnsi="Arial"/>
          <w:sz w:val="24"/>
          <w:szCs w:val="24"/>
        </w:rPr>
        <w:t xml:space="preserve">108. Отношения, связанные с платежами и расчетами, осуществляемыми между банками Кыргызской Республики, организациями, которые проводят отдельные виды банковских операций, и иностранными банками (финансовыми институтами) регулируются договорами между ними в части, не противоречащей законодательству Кыргызской Республики.</w:t>
      </w:r>
    </w:p>
    <w:p>
      <w:pPr>
        <w:spacing w:after="60"/>
        <w:ind w:firstLine="567"/>
        <w:jc w:val="both"/>
      </w:pPr>
      <w:r>
        <w:rPr>
          <w:rFonts w:ascii="Arial" w:cs="Arial" w:eastAsia="Arial" w:hAnsi="Arial"/>
          <w:sz w:val="24"/>
          <w:szCs w:val="24"/>
        </w:rPr>
        <w:t xml:space="preserve">109. В случае признания платежа ошибочным или несанкционированным после проведения окончательных расчетов правила системы предусматривают отдельные процедуры по разбору ошибочных и/или несанкционированных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порядке/правилах работы соответствующей системы.</w:t>
      </w:r>
    </w:p>
    <w:p>
      <w:pPr>
        <w:spacing w:after="60"/>
        <w:ind w:firstLine="567"/>
        <w:jc w:val="both"/>
      </w:pPr>
      <w:r>
        <w:rPr>
          <w:rFonts w:ascii="Arial" w:cs="Arial" w:eastAsia="Arial" w:hAnsi="Arial"/>
          <w:sz w:val="24"/>
          <w:szCs w:val="24"/>
        </w:rPr>
        <w:t xml:space="preserve">110. Клиент несет ответственность за соблюдение правил по использованию платежных инструментов и порядка оформления платежных документов в соответствии с нормативными правовыми актами.</w:t>
      </w:r>
    </w:p>
    <w:p>
      <w:pPr>
        <w:spacing w:after="60"/>
        <w:ind w:firstLine="567"/>
        <w:jc w:val="both"/>
      </w:pPr>
      <w:r>
        <w:rPr>
          <w:rFonts w:ascii="Arial" w:cs="Arial" w:eastAsia="Arial" w:hAnsi="Arial"/>
          <w:sz w:val="24"/>
          <w:szCs w:val="24"/>
        </w:rPr>
        <w:t xml:space="preserve">111. Если платеж является незавершенным, то участник, который не исполнил либо ненадлежащим образом исполнил указание по проведению платежа, полученное от предыдущего участника, несет ответственность в соответствии с договорами между участниками. При этом банк отправителя обязан по требованию клиента предоставить информацию об участнике, не исполнившем либо ненадлежащим образом исполнившем указание по проведению платежа, а также о причине незавершения платежа и по требованию клиента принять меры по завершению платежа или возврату денежных средств отправителю. Отправитель не несет ответственности перед получателем, если платеж не был завершен по вине получателя.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opxnuf09moyuztpubp4">
      <w:r>
        <w:rPr>
          <w:rFonts w:ascii="Arial" w:cs="Arial" w:eastAsia="Arial" w:hAnsi="Arial"/>
          <w:color w:val="132D3F"/>
          <w:sz w:val="16"/>
          <w:szCs w:val="16"/>
          <w:u w:val="single"/>
        </w:rPr>
        <w:t xml:space="preserve">dalil.kg/document/800809</w:t>
      </w:r>
    </w:hyperlink>
  </w:p>
  <w:p>
    <w:pPr>
      <w:spacing w:after="0" w:before="40"/>
      <w:jc w:val="center"/>
    </w:pPr>
    <w:hyperlink w:history="1" r:id="rIdd5j1orzaxhw-6vn5s01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_afzbawejmz4aafkniq8" Type="http://schemas.openxmlformats.org/officeDocument/2006/relationships/hyperlink" Target="https://dalil.kg/document/800808" TargetMode="External"/><Relationship Id="rIdcqg1bzgy4stsmduxj-oun" Type="http://schemas.openxmlformats.org/officeDocument/2006/relationships/hyperlink" Target="https://dalil.kg/document/800485" TargetMode="External"/><Relationship Id="rIdrk3-th85msmpme-ur9jkn" Type="http://schemas.openxmlformats.org/officeDocument/2006/relationships/hyperlink" Target="https://dalil.kg/document/112424" TargetMode="External"/><Relationship Id="rId8dwogxv1m5o-zaeus86oc" Type="http://schemas.openxmlformats.org/officeDocument/2006/relationships/hyperlink" Target="https://dalil.kg/document/4" TargetMode="External"/><Relationship Id="rIdkimjaoon2gfx9qkqn61oi" Type="http://schemas.openxmlformats.org/officeDocument/2006/relationships/hyperlink" Target="https://dalil.kg/document/112428" TargetMode="External"/><Relationship Id="rIducj5gucobhiop5ukcgb6w" Type="http://schemas.openxmlformats.org/officeDocument/2006/relationships/hyperlink" Target="https://dalil.kg/document/205425" TargetMode="External"/><Relationship Id="rIdjpgliuvsurnt9chz2qbsx" Type="http://schemas.openxmlformats.org/officeDocument/2006/relationships/hyperlink" Target="https://dalil.kg/document/301181" TargetMode="External"/><Relationship Id="rIdusmn0ojzk83mxt0rgn5mp" Type="http://schemas.openxmlformats.org/officeDocument/2006/relationships/hyperlink" Target="https://dalil.kg/document/301180" TargetMode="External"/><Relationship Id="rIdrpptdxg-ozl1a63tveif4" Type="http://schemas.openxmlformats.org/officeDocument/2006/relationships/hyperlink" Target="https://dalil.kg/document/56662" TargetMode="External"/><Relationship Id="rIdyyfk-idl8ws2zrwebbxrz" Type="http://schemas.openxmlformats.org/officeDocument/2006/relationships/hyperlink" Target="https://dalil.kg/document/205425" TargetMode="External"/><Relationship Id="rIdrttvc2jupmvo1mcs6whri" Type="http://schemas.openxmlformats.org/officeDocument/2006/relationships/hyperlink" Target="https://dalil.kg/document/301145" TargetMode="External"/><Relationship Id="rIdadyhrx8cw4qcx5yxaf3q5" Type="http://schemas.openxmlformats.org/officeDocument/2006/relationships/hyperlink" Target="https://dalil.kg/document/301144" TargetMode="External"/><Relationship Id="rIdodi6bwar13twfqshltgjr" Type="http://schemas.openxmlformats.org/officeDocument/2006/relationships/hyperlink" Target="https://dalil.kg/document/111635" TargetMode="External"/><Relationship Id="rIdgbf-5-u4pad31boiybbcl" Type="http://schemas.openxmlformats.org/officeDocument/2006/relationships/hyperlink" Target="https://dalil.kg/document/4" TargetMode="External"/><Relationship Id="rIdo1pbvwwk8kti51c6jwqum" Type="http://schemas.openxmlformats.org/officeDocument/2006/relationships/hyperlink" Target="https://dalil.kg/document/1080" TargetMode="External"/><Relationship Id="rIdwkfccvxn1msthz3kur8-4" Type="http://schemas.openxmlformats.org/officeDocument/2006/relationships/hyperlink" Target="https://dalil.kg/document/4" TargetMode="External"/><Relationship Id="rIdvlc3slbo0yvbjur7xpwg2" Type="http://schemas.openxmlformats.org/officeDocument/2006/relationships/hyperlink" Target="https://dalil.kg/document/4" TargetMode="External"/><Relationship Id="rIdreejlzf-cy6-lu4ztqldb" Type="http://schemas.openxmlformats.org/officeDocument/2006/relationships/hyperlink" Target="https://dalil.kg/document/4" TargetMode="External"/><Relationship Id="rId1bz57jwbiwupvxz-x1mtv" Type="http://schemas.openxmlformats.org/officeDocument/2006/relationships/hyperlink" Target="https://dalil.kg/document/800485" TargetMode="External"/><Relationship Id="rIdhareof37ysnxnng5rmja9" Type="http://schemas.openxmlformats.org/officeDocument/2006/relationships/hyperlink" Target="https://dalil.kg/document/800208" TargetMode="External"/><Relationship Id="rIdisqpvpdvocoykfnrydtyb" Type="http://schemas.openxmlformats.org/officeDocument/2006/relationships/hyperlink" Target="https://dalil.kg/document/800207"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opxnuf09moyuztpubp4" Type="http://schemas.openxmlformats.org/officeDocument/2006/relationships/hyperlink" Target="https://dalil.kg/document/800809" TargetMode="External"/><Relationship Id="rIdd5j1orzaxhw-6vn5s01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2026-09-25T09:13:03.920Z</dcterms:created>
  <dcterms:modified xsi:type="dcterms:W3CDTF">2026-09-25T09:13:03.920Z</dcterms:modified>
</cp:coreProperties>
</file>

<file path=docProps/custom.xml><?xml version="1.0" encoding="utf-8"?>
<Properties xmlns="http://schemas.openxmlformats.org/officeDocument/2006/custom-properties" xmlns:vt="http://schemas.openxmlformats.org/officeDocument/2006/docPropsVTypes"/>
</file>