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ВНИМАНИЕ!
 </w:t>
      </w:r>
      <w:r>
        <w:rPr>
          <w:rFonts w:ascii="Arial" w:cs="Arial" w:eastAsia="Arial" w:hAnsi="Arial"/>
          <w:sz w:val="22"/>
          <w:szCs w:val="22"/>
        </w:rPr>
        <w:t xml:space="preserve">постановлением</w:t>
      </w:r>
      <w:r>
        <w:rPr>
          <w:rFonts w:ascii="Arial" w:cs="Arial" w:eastAsia="Arial" w:hAnsi="Arial"/>
          <w:sz w:val="22"/>
          <w:szCs w:val="22"/>
        </w:rPr>
        <w:t xml:space="preserve"> Правления Нацбанка КР
 от 29 декабря 2021 года № 2021-П-12/75-2, вступают в силу с 1 января 2023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2021 года № 2021-П-12/75-2-(НПА)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Порядка по учету операции мурабаха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ow2pubcusdoc34qlqr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uehrwmqq0bzfith2xu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hpnw8qbiywlw_ojpdi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 учету операции мурабаха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Действующим коммерческим банкам, работающим по исламским принципам финансирования, в том числе через "исламское окно":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марта 2022 года предоставить в Национальный банк Кыргызской Республики план мероприятий по автоматизации информационной банковской системы в соответствии с требованиями Порядка по учету операции мурабаха;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января 2023 года привести автоматизированную информационную банковскую систему и учетные политики в соответствие с требованиями Порядка по учету операции мурабаха.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ydvcci61r_9kskzi9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dalil.kg/document/800819</w:t>
      </w:r>
    </w:hyperlink>
  </w:p>
  <w:p>
    <w:pPr>
      <w:spacing w:after="0" w:before="40"/>
      <w:jc w:val="center"/>
    </w:pPr>
    <w:hyperlink w:history="1" r:id="rIdbb1decvi-typzr5tele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w2pubcusdoc34qlqr00" Type="http://schemas.openxmlformats.org/officeDocument/2006/relationships/hyperlink" Target="https://dalil.kg/document/111486#st_20" TargetMode="External"/><Relationship Id="rIdmuehrwmqq0bzfith2xuyh" Type="http://schemas.openxmlformats.org/officeDocument/2006/relationships/hyperlink" Target="https://dalil.kg/document/111486#st_68" TargetMode="External"/><Relationship Id="rIdghpnw8qbiywlw_ojpdi7k" Type="http://schemas.openxmlformats.org/officeDocument/2006/relationships/hyperlink" Target="https://dalil.kg/document/800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ydvcci61r_9kskzi9ud" Type="http://schemas.openxmlformats.org/officeDocument/2006/relationships/hyperlink" Target="https://dalil.kg/document/800819" TargetMode="External"/><Relationship Id="rIdbb1decvi-typzr5tele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2026-09-29T09:39:29.077Z</dcterms:created>
  <dcterms:modified xsi:type="dcterms:W3CDTF">2026-09-29T09:39:29.077Z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