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присоединении к Дополнительному протоколу к Женевским конвенциям от 12 августа 1949 года, касающемуся принятия дополнительной отличительной эмблемы (Протокол III), от 8 декабря 2005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присоединении к </w:t>
      </w:r>
      <w:r>
        <w:rPr>
          <w:rFonts w:ascii="Arial" w:cs="Arial" w:eastAsia="Arial" w:hAnsi="Arial"/>
          <w:sz w:val="24"/>
          <w:szCs w:val="24"/>
        </w:rPr>
        <w:t xml:space="preserve">Дополнительному протоколу</w:t>
      </w:r>
      <w:r>
        <w:rPr>
          <w:rFonts w:ascii="Arial" w:cs="Arial" w:eastAsia="Arial" w:hAnsi="Arial"/>
          <w:sz w:val="24"/>
          <w:szCs w:val="24"/>
        </w:rPr>
        <w:t xml:space="preserve"> к Женевским конвенциям от 12 августа 1949 года, касающемуся принятия дополнительной отличительной эмблемы (Протокол III), от 8 декабря 2005 года", инициированный Правительством Кыргызской Республики (</w:t>
      </w:r>
      <w:hyperlink w:history="1" r:id="rId02tr-7wkufgf4jaqpta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марта 2018 года № 131).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zgqstko4i7grg9agm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dalil.kg/document/83370</w:t>
      </w:r>
    </w:hyperlink>
  </w:p>
  <w:p>
    <w:pPr>
      <w:spacing w:after="0" w:before="40"/>
      <w:jc w:val="center"/>
    </w:pPr>
    <w:hyperlink w:history="1" r:id="rIdxbccacypiakyi41bbqq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2tr-7wkufgf4jaqptalg" Type="http://schemas.openxmlformats.org/officeDocument/2006/relationships/hyperlink" Target="https://dalil.kg/document/117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zgqstko4i7grg9agmig" Type="http://schemas.openxmlformats.org/officeDocument/2006/relationships/hyperlink" Target="https://dalil.kg/document/83370" TargetMode="External"/><Relationship Id="rIdxbccacypiakyi41bbqq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2026-10-02T10:05:18.824Z</dcterms:created>
  <dcterms:modified xsi:type="dcterms:W3CDTF">2026-10-02T10:05:18.824Z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