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декабря 2018 года № 2794-VI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возвращении к процедуре второго чтения проекта Закона Кыргызской Республики "О внесении изменений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59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wydfltkz9aiktzuaug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вернуть к процедуре второго чтения проект Закона Кыргызской Республики "О внесении изменений в Налоговый </w:t>
      </w:r>
      <w:hyperlink w:history="1" r:id="rIdt3xsl3fncfjbua-p7_a5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Г.К.Асылбаевой, Н.К.Макеевым, Ж.А.Мусабековой, Э.Ж.Сурабалдиевой, А.М.Султановым, П.Р.Тулендыбаевым, А.У.Жапаровым, Б.Ж.Субанбековым и И.А.Пирматовым.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утратившим, силу </w:t>
      </w:r>
      <w:hyperlink w:history="1" r:id="rId9qxqoqgx275qygp9b5t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13 декабря 2018 года № 2760-VI "О принятии во втором чтении проекта Закона Кыргызской Республики "О внесении изменений в Налоговый </w:t>
      </w:r>
      <w:hyperlink w:history="1" r:id="rIdnwnl1j_bwlkei1ee8qx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wp8hdbn5gfkqra9toa3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dalil.kg/document/83577</w:t>
      </w:r>
    </w:hyperlink>
  </w:p>
  <w:p>
    <w:pPr>
      <w:spacing w:after="0" w:before="40"/>
      <w:jc w:val="center"/>
    </w:pPr>
    <w:hyperlink w:history="1" r:id="rId5eewa-nvbeop1dgspjgy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wydfltkz9aiktzuauggl" Type="http://schemas.openxmlformats.org/officeDocument/2006/relationships/hyperlink" Target="https://dalil.kg/document/203166" TargetMode="External"/><Relationship Id="rIdt3xsl3fncfjbua-p7_a5u" Type="http://schemas.openxmlformats.org/officeDocument/2006/relationships/hyperlink" Target="https://dalil.kg/document/202445" TargetMode="External"/><Relationship Id="rId9qxqoqgx275qygp9b5tvs" Type="http://schemas.openxmlformats.org/officeDocument/2006/relationships/hyperlink" Target="https://dalil.kg/document/83538" TargetMode="External"/><Relationship Id="rIdnwnl1j_bwlkei1ee8qxkf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wp8hdbn5gfkqra9toa3d" Type="http://schemas.openxmlformats.org/officeDocument/2006/relationships/hyperlink" Target="https://dalil.kg/document/83577" TargetMode="External"/><Relationship Id="rId5eewa-nvbeop1dgspjgy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2026-10-02T03:48:32.792Z</dcterms:created>
  <dcterms:modified xsi:type="dcterms:W3CDTF">2026-10-02T03:48:32.792Z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