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2019 года № 2970-VI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в сфере бюджетного законодательства"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в сфере бюджетного законодательства", инициированный Правительством Кыргызской Республики (</w:t>
      </w:r>
      <w:hyperlink w:history="1" r:id="rIdq-xuitnlbredsecsyz5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</w:t>
        </w:r>
      </w:hyperlink>
      <w:r>
        <w:rPr>
          <w:rFonts w:ascii="Arial" w:cs="Arial" w:eastAsia="Arial" w:hAnsi="Arial"/>
          <w:sz w:val="24"/>
          <w:szCs w:val="24"/>
        </w:rPr>
        <w:t xml:space="preserve">е от 7 июня 2018 года № 275).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разработать и инициировать отдельный проект конституционного закона о внесении изменений в конституционный </w:t>
      </w:r>
      <w:hyperlink w:history="1" r:id="rIdmcmx7cpnhryt1ktymqz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бюджету и финансам внести вышеуказанный проект закона с учетом принятых письменных и озвученных на заседании предложений в соответствии со стенограммой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qzeafj8jqea60rramme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dalil.kg/document/83707</w:t>
      </w:r>
    </w:hyperlink>
  </w:p>
  <w:p>
    <w:pPr>
      <w:spacing w:after="0" w:before="40"/>
      <w:jc w:val="center"/>
    </w:pPr>
    <w:hyperlink w:history="1" r:id="rIdbzhmi6-emhtjme490jw5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-xuitnlbredsecsyz5-b" Type="http://schemas.openxmlformats.org/officeDocument/2006/relationships/hyperlink" Target="https://dalil.kg/document/11913" TargetMode="External"/><Relationship Id="rIdmcmx7cpnhryt1ktymqzmq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qzeafj8jqea60rramme2" Type="http://schemas.openxmlformats.org/officeDocument/2006/relationships/hyperlink" Target="https://dalil.kg/document/83707" TargetMode="External"/><Relationship Id="rIdbzhmi6-emhtjme490jw5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2026-10-01T22:36:50.110Z</dcterms:created>
  <dcterms:modified xsi:type="dcterms:W3CDTF">2026-10-01T22:36:50.110Z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