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Соглашения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займа (Стандартные операции (на льготных условиях)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Бишкек, и </w:t>
      </w:r>
      <w:r>
        <w:rPr>
          <w:rFonts w:ascii="Arial" w:cs="Arial" w:eastAsia="Arial" w:hAnsi="Arial"/>
          <w:sz w:val="24"/>
          <w:szCs w:val="24"/>
        </w:rPr>
        <w:t xml:space="preserve">Соглашения</w:t>
      </w:r>
      <w:r>
        <w:rPr>
          <w:rFonts w:ascii="Arial" w:cs="Arial" w:eastAsia="Arial" w:hAnsi="Arial"/>
          <w:sz w:val="24"/>
          <w:szCs w:val="24"/>
        </w:rPr>
        <w:t xml:space="preserve"> о предоставлении гранта (Специальные операции) (Проект соединительной дороги, Коридоры ЦАРЭС 1 и 3, Фаза 2 - Дополнительное финансирование) между Кыргызской Республикой и Азиатским банком развития, подписанного 28 декабря 2018 года в городе Бишкек", инициированный Правительством Кыргызской Республики (</w:t>
      </w:r>
      <w:hyperlink w:history="1" r:id="rIdjwru6mc06p-34fkd4rb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29 марта 2019 года № 151).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hktdayo_xgj1m8s9bl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dalil.kg/document/83843</w:t>
      </w:r>
    </w:hyperlink>
  </w:p>
  <w:p>
    <w:pPr>
      <w:spacing w:after="0" w:before="40"/>
      <w:jc w:val="center"/>
    </w:pPr>
    <w:hyperlink w:history="1" r:id="rIdcly9sz73t09c0zrcui_z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wru6mc06p-34fkd4rb_b" Type="http://schemas.openxmlformats.org/officeDocument/2006/relationships/hyperlink" Target="https://dalil.kg/document/134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hktdayo_xgj1m8s9bls" Type="http://schemas.openxmlformats.org/officeDocument/2006/relationships/hyperlink" Target="https://dalil.kg/document/83843" TargetMode="External"/><Relationship Id="rIdcly9sz73t09c0zrcui_z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2026-10-01T18:07:47.970Z</dcterms:created>
  <dcterms:modified xsi:type="dcterms:W3CDTF">2026-10-01T18:07:47.970Z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