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сентября 2019 года № 3255-VI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Земельный кодекс Кыргызской Республики, Закон Кыргызской Республики "О пастбищах")"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Земельный </w:t>
      </w:r>
      <w:hyperlink w:history="1" r:id="rIdugweuzs5h7x79u_o5kn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tg4yympu8p7kfbcpo6i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пастбищах")", инициированный Правительством Кыргызской Республики (</w:t>
      </w:r>
      <w:hyperlink w:history="1" r:id="rIddqc44iteq9y8rmqcjqw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августа 2019 года № 406).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аграрной политике, водным ресурсам, экологии и региональному развитию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аграрной политике, водным ресурсам, экологии и региональному развитию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mmizqcxejnlofrveic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dalil.kg/document/83999</w:t>
      </w:r>
    </w:hyperlink>
  </w:p>
  <w:p>
    <w:pPr>
      <w:spacing w:after="0" w:before="40"/>
      <w:jc w:val="center"/>
    </w:pPr>
    <w:hyperlink w:history="1" r:id="rIdamlomdu5por3tyqrdi1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gweuzs5h7x79u_o5knw_" Type="http://schemas.openxmlformats.org/officeDocument/2006/relationships/hyperlink" Target="https://dalil.kg/document/8" TargetMode="External"/><Relationship Id="rIdtg4yympu8p7kfbcpo6ics" Type="http://schemas.openxmlformats.org/officeDocument/2006/relationships/hyperlink" Target="https://dalil.kg/document/202594" TargetMode="External"/><Relationship Id="rIddqc44iteq9y8rmqcjqwth" Type="http://schemas.openxmlformats.org/officeDocument/2006/relationships/hyperlink" Target="https://dalil.kg/document/15701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mmizqcxejnlofrveic9" Type="http://schemas.openxmlformats.org/officeDocument/2006/relationships/hyperlink" Target="https://dalil.kg/document/83999" TargetMode="External"/><Relationship Id="rIdamlomdu5por3tyqrdi1c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2026-10-01T12:25:06.043Z</dcterms:created>
  <dcterms:modified xsi:type="dcterms:W3CDTF">2026-10-01T12:25:06.043Z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