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Центральной комиссии по выборам и проведению референдумов КР от 28 июля 2025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2020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"О порядке управления схемами и границами избирательных округов и избирательных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1dfnfoz0kro1bhdfln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01jp4uosbmeilosryx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tishsobvzmyc8udjo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приведения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законодательство о выборах Кыргызской Республики,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luaxm17jcwsnyrwgzj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cgnlzeg6ts0injqxuc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Инструкции "О порядке управления границами избирательных участков" от 27 июня 2017 года № 177.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управления схемами и границами избирательных округов и избирательных участков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ptlbw3813vufvrovegf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zfo75qe4lz5wfvltpv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порядке управления схемами и границами избирательных округов и избирательных участков" (далее - Положение) разработано в соответствии с конституционными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выборах 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избирательных комиссиях по проведению выборов и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Кыргызской Республики и нормативными правовыми актами Центральной комиссии по выборам и проведению референдумов Кыргызской Республики (далее - Центральная избирательная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pexbw_f47qdsp-4uccg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определяет порядок управления схемами и границами избирательных округов и избирательных участков в зависимости от численности избирателей на соответствующих территориях.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образования и управления схемами и границами избирательных округов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избирательная комиссия рассматривает и утверждает схемы и границы избирательных округов, разработанные территориальными избирательными комиссиями по предложению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августа 2021 года № 657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arvuzevdzrfnak4w6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Схемы и границы избирательных округов формируются сроком на 10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Избирательным округом для проведения выборов Президента Кыргызской Республики является вся территория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Избиратели, проживающие за пределами территории Кыргызской Республики, считаются приписанными к единому избирательному округу.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jbrvbcsv_glchv4b8iz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При проведении выборов депутатов Жогорку Кенеша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выдвинутых политическими партиями по спискам кандидатов - вся территория Кыргызской Республики является единым избирательным округом;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одномандатным избирательным округам - на основе данных, представляемых уполномоченными государственными органами в сфере регистрации населения, управления земельными ресурсами, органами местного самоуправления не позднее 3 календарных дней образуются одномандатные избирательные округа.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iq06mrazgf_3gj6dkqs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5-2. Центральная избирательная комиссия формирует и утверждает схему и границы одномандатных избирательных округов, перечень населенных пунктов (улиц, домов), входящих в каждый избирательный округ, номер и центр каждого избирательного округа, число избирателей в каждом избирательном округе не позднее 7 календарных дней после назначения дня выборов депутатов Жогорку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seroqqkhajeez_jts2g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5-3. При образовании одномандатных избирательных округов должны соблюдаться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примерное равенство избирательных округов по числу избирателей с допустимым отклонением от средней нормы представительства избирателей, как правило, не более чем на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избирательный округ составляет единую территорию, не допускается образование избирательного округа из не граничащих между собой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как правило, учитывается административно-территориальное деление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qmxcblxfbuy7rmhv56f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5-4. Списки одномандатных избирательных округов с указанием их границ и адресов окружных избирательных комиссий, включая их графическое изображение, должны быть опубликованы на официальном сайте Центральной избирательной комиссии и в средствах массовой информации в течение 5 календарных дней со дня утверждения одномандатных округов.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и границы одномандатных избирательных округов, места нахождения избирательных комиссий могут быть изменены Центральной избирательной комиссией по предложению окружной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bh7uiig8ficg55zises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зависимости от системы выборов депутатов местных кенешей образуются единые избирательные округа и многомандатные избирательные округа на основе данных о численности избирателей, зарегистрированных на соответствующей территории.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выборов депутатов городских кенешей по пропорциональной системе единым избирательным округом является вся территория соответствующей административно-территориальной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выборов депутатов айылных кенешей по многомандатным избирательным округам территориальные избирательные комиссии разрабатывают схемы и границы избирательных округов по предложению органов местного самоуправления, с учетом норм пунктов 9, 10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Избирательные округа образуются на основе данных, представляемых уполномоченными государственными органами в сфере регистрации населения, управления земельными ресурсами, органами местного самоуправления не позднее 3 календарных дней после назначения дня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и границы избирательных округов не позднее чем за 50 календарных дней до дня голосования вносятся для утверждения Центральной избирательной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oqdw5aaj5zsqfuwgvzt7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образовании избирательных округов должны соблюдаться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примерное равенство избирательных округов по числу избирателей с допустимым отклонением от средней нормы представительства избирателей, как правило, не более чем на 15 процентов, а в труднодоступных и отдаленных местностях - не более чем на 20 процентов;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избирательный округ составляет единую территорию, не допускается образование избирательного округа из не граничащих между собой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-kgrnvv6im2ecmgagqd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схеме избирательных округов должны быть указаны границы избирательных округов, перечень населенных пунктов (улиц, домов), входящих в каждый избирательный округ, наименование, номер и центр каждого избирательного округа, число избирателей в каждом избирательном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избирательных округов и их границы подлежат изменению в порядке, предусмотренном для их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и границы избирательных округов могут быть изменены Центральной избирательной комиссией по предложению территориальных избирательных комиссий, согласованному с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Центральная избирательная комиссия публикует схемы и границы избирательных округов в средствах массовой информации с указанием границ и адресов не позднее пяти календарных дней со дня их утверждения.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образования и управления схемами и границами избирательных участков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Избирательные участки для проведения голосования и подсчета голосов избирателей образуются с учетом местных и иных условий в целях создания максимальных удобств для избирателей.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Центральная избирательная комиссия рассматривает и утверждает схемы и границы избирательных участков по предложению окружных, территориальных избирательных комиссий согласованному с органами местного самоуправления представленному согласно утвержденной форме (прилагается).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5sf373ucnxjvwmyecp7-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Схемы и границы избирательных участков на выборах Президента Кыргызской Республики, депутатов Жогорку Кенеша Кыргызской Республики, депутатов местных кенешей формируются сроком на 5 лет из расчета, как правило, не более 3000 избирателей на каждом участке. Не допускается пересечение границ избирательных округов с границами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md9me0ahflqa-sleypd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rt9mcjz3sialu9yerz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выборов депутатов местных кенешей допускается превышение численности избирателей на избирательном участке, как правило, более чем 3000 избирателей по согласованию с органами местного самоуправления и их обоснованными предложениями в случаях географических особенностей данной местности, отсутствие возможности открытия нового избирательного участка на данной территории, невозможности отнесения улицы (части улиц) близлежащему избирательному участку и иных случаях.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hz2jev-iqqquz3xbnlu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Перечень избирательных участков и их границы подлежат уточнению в порядке, предусмотренном для их создания, по предложению территориальных избирательных комиссий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и границы избирательных участков могут быть изменены Центральной избирательной комиссией по предложению окружных, территориальных избирательных комиссий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Центризбиркома КР от </w:t>
      </w:r>
      <w:hyperlink w:history="1" r:id="rIdw1qdcfpfc5oyifufvnl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sainsnnsyyvtkpgs1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2024 года № 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превышения на избирательном участке установленного показателя избирателей, соответствующая окружная, территориальная избирательная комиссия по согласованию с органами местного самоуправления вносит предложение в Центральную избирательную комиссию о необходимости открытия нового избирательного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uuy7y2xrxwtprtmzgv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отсутствия возможности открытия нового избирательного участка окружная, территориальная избирательная комиссия вносит предложение в Центральную избирательную комиссию об отнесении улиц (части улиц) в другой близлежащий избирательный участок с учетом создания максимальных удобств для их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</w:t>
      </w:r>
      <w:hyperlink w:history="1" r:id="rIdj2j_w-tan3xyctpl2tj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Центральная избирательная комиссия рассматривает предложение окружной, территориальной избирательной комиссии, согласованное с органами местного самоуправления об открытии нового избирательного участка или отнесении улиц (части улиц) в другой близлежащий избирательный участок и принимает соответствующее решение.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xsroazyevox_ln6suzo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Центральная избирательная комиссия публикует схемы и границы избирательных участков в средствах массовой информации с указанием границ и адресов не позднее пяти календарных дней со дня их утверждения и передает уполномоченному государственному органу в сфере регистрации населения для формирования предварительного списка избирателей из Единого государственного реестра населения Кыргызской Республики, согласно утвержденных схем и границ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cdw-wz67yuazftmltip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отображения границ избирательных участков на электронной карте Геоинформационной системы Адресного регистра системный администратор окружной, территориальной избирательной комиссии производит определение и формирование границ, привязку строений и улиц к избирательному участку.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rn9ei0ckke2tiqv8e_h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взаимодействия с государственными органами и органами местного самоуправления по определению схем и границ избирательных округов и избирательных участков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процессе определения схем и границ избирательных округов и избирательных участков Центральная избирательная комиссия взаимодействует с уполномоченным государственным органом в сфере статистики, с уполномоченным государственным органом в сфере регистрации населения, с уполномоченным государственным органом в сфере государственной регистрации прав на недвижимое имущество, управления земельными ресурсами, а также ведения адресного регистра и органами местного самоуправления. Уполномоченные органы несут ответственность за своевременность, полноту и достоверность предоставляемой ими информации. Взаимодействие осуществляется в том числе с применением системы электронного межведомственного взаимодействия, утвержденного законодательством.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dlvttxezngzkkpbocjp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процессе выработки схем и границ избирательных округов и избирательных участков органы местного самоуправления взаимодействуют с уполномоченным органом в сфере государственной регистрации прав на недвижимое имущество, управления земельными ресурсами, а также ведения адресного регистра и осуществляют следующую совместную работу: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инвентаризация населенных пунктов и улиц, расположенных в пределах границ каждого избирательного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названий поселков, сел по Государственному классификатору системы обозначений объектов административно-территориальных и территориальных единиц Кыргызской Республики (СОАТЕ);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постановка на учет каждого строения, их нумерация;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постоянная актуализация вновь зарегистрированных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соответствующих документов в территориальные подразделения уполномоченного государственного органа по ведению кадастра и регистрации прав на недвижимое имущество;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уточнение схем и границ избирательных округов и избирательных участков совместно с соответствующими территориальными избирательными комиссиями;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августа 2021 года № 657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Центральная избирательная комиссия при необходимости вправе запрашивать необходимую информацию у соответствующих государственных органов и органов местного самоуправления.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Образование дополнительных избирательных участков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
 в соответствии с </w:t>
      </w:r>
      <w:hyperlink w:history="1" r:id="rIdos2jttx1mfxhc_kldfo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11 сентября 2024 года № 117)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Образование избирательных участков за пределами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выборах Президента Кыргызской Республики, депутатов Жогорку Кенеша Кыргызской Республики по пропорциональной системе избирательные участки образуются по предложению государственного органа Кыргызской Республики в сфере иностранных дел, по согласованию с соответствующими органами страны аккредитации, как правило, на территории заграничных учреждений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c5cee7stgmhb2emmk5s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Территория заграничных учреждений Кыргызской Республики является границей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Центризбиркома КР от </w:t>
      </w:r>
      <w:hyperlink w:history="1" r:id="rIditwqoceb_qwsiws-k9z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2021 года № 657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если на одной территории количество избирателей, проживающих или находящихся за пределами Кыргызской Республики, превышает установленный законом показатель количества избирателей, по предложению органа, ведающего вопросами иностранных дел, и по согласованию с компетентными органами страны аккредитации могут быть образованы два и более избирательных участка в одном помещении.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Информация об избирательных участках, образованных за пределами Кыргызской Республики, размещается на сайтах Центральной избирательной комиссии, дипломатических представительств, консульских учреждений и представительств государственных органов Кыргызской Республики за рубежом, аккредитованных в стране пребывания, не позднее 5 календарных дней со дня их утверждения.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_________ ____________________________
 (номер)                 (наименование УИК)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и граница избирательного участка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Граница:</w:t>
      </w:r>
      <w:r>
        <w:rPr>
          <w:rFonts w:ascii="Arial" w:cs="Arial" w:eastAsia="Arial" w:hAnsi="Arial"/>
          <w:sz w:val="24"/>
          <w:szCs w:val="24"/>
        </w:rPr>
        <w:t xml:space="preserve"> (При формировании границы избирательного участка следует указать все улицы: проспект, переулок, тупик).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пр. Жибек Жолу, пр.Манаса, от ул.Турусбекова до пр. Жибек Жолу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Количество избирателей:</w:t>
      </w:r>
      <w:r>
        <w:rPr>
          <w:rFonts w:ascii="Arial" w:cs="Arial" w:eastAsia="Arial" w:hAnsi="Arial"/>
          <w:sz w:val="24"/>
          <w:szCs w:val="24"/>
        </w:rPr>
        <w:t xml:space="preserve"> 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(При формировании схемы избирательного участка учитываются все номера недвижимых объектов, четная и нечетная сторона улицы, расположенных в пределах границы избирательного участка)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9"/>
        <w:gridCol w:w="1125"/>
        <w:gridCol w:w="1566"/>
        <w:gridCol w:w="6818"/>
      </w:tblGrid>
      <w:tr>
        <w:tc>
          <w:tcPr>
            <w:tcW w:type="dxa" w:w="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УИК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улицы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улицы</w:t>
            </w:r>
          </w:p>
        </w:tc>
        <w:tc>
          <w:tcPr>
            <w:tcW w:type="dxa" w:w="6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 объектов недвижимости, расположенных в пределах границы избирательного участка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Жибек Жолу</w:t>
            </w:r>
          </w:p>
        </w:tc>
        <w:tc>
          <w:tcPr>
            <w:tcW w:type="dxa" w:w="6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Четная сторона: 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Нечетная сторона: ______________________________________________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irf-ty_mmxetwkzf6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dalil.kg/document/86103</w:t>
      </w:r>
    </w:hyperlink>
  </w:p>
  <w:p>
    <w:pPr>
      <w:spacing w:after="0" w:before="40"/>
      <w:jc w:val="center"/>
    </w:pPr>
    <w:hyperlink w:history="1" r:id="rIdyuxfrjrjdi3kp7qeviv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dfnfoz0kro1bhdflnen" Type="http://schemas.openxmlformats.org/officeDocument/2006/relationships/hyperlink" Target="https://dalil.kg/document/203244" TargetMode="External"/><Relationship Id="rIdi01jp4uosbmeilosryxt2" Type="http://schemas.openxmlformats.org/officeDocument/2006/relationships/hyperlink" Target="https://dalil.kg/document/203103" TargetMode="External"/><Relationship Id="rIditishsobvzmyc8udjoyse" Type="http://schemas.openxmlformats.org/officeDocument/2006/relationships/hyperlink" Target="https://dalil.kg/document/203100" TargetMode="External"/><Relationship Id="rIdhluaxm17jcwsnyrwgzjsn" Type="http://schemas.openxmlformats.org/officeDocument/2006/relationships/hyperlink" Target="https://dalil.kg/document/86103#p1" TargetMode="External"/><Relationship Id="rIdbcgnlzeg6ts0injqxucps" Type="http://schemas.openxmlformats.org/officeDocument/2006/relationships/hyperlink" Target="https://dalil.kg/document/13018" TargetMode="External"/><Relationship Id="rIdptlbw3813vufvrovegfh6" Type="http://schemas.openxmlformats.org/officeDocument/2006/relationships/hyperlink" Target="https://dalil.kg/document/230014821" TargetMode="External"/><Relationship Id="rIdyzfo75qe4lz5wfvltpvmk" Type="http://schemas.openxmlformats.org/officeDocument/2006/relationships/hyperlink" Target="https://dalil.kg/document/230014801" TargetMode="External"/><Relationship Id="rIdpexbw_f47qdsp-4uccg-e" Type="http://schemas.openxmlformats.org/officeDocument/2006/relationships/hyperlink" Target="https://dalil.kg/document/230014821" TargetMode="External"/><Relationship Id="rIdoharvuzevdzrfnak4w6-p" Type="http://schemas.openxmlformats.org/officeDocument/2006/relationships/hyperlink" Target="https://dalil.kg/document/230014801" TargetMode="External"/><Relationship Id="rIdjbrvbcsv_glchv4b8iztf" Type="http://schemas.openxmlformats.org/officeDocument/2006/relationships/hyperlink" Target="https://dalil.kg/document/230014821" TargetMode="External"/><Relationship Id="rIdiq06mrazgf_3gj6dkqson" Type="http://schemas.openxmlformats.org/officeDocument/2006/relationships/hyperlink" Target="https://dalil.kg/document/230014821" TargetMode="External"/><Relationship Id="rIdseroqqkhajeez_jts2gmw" Type="http://schemas.openxmlformats.org/officeDocument/2006/relationships/hyperlink" Target="https://dalil.kg/document/230014821" TargetMode="External"/><Relationship Id="rIdqmxcblxfbuy7rmhv56fpa" Type="http://schemas.openxmlformats.org/officeDocument/2006/relationships/hyperlink" Target="https://dalil.kg/document/230014821" TargetMode="External"/><Relationship Id="rIdbh7uiig8ficg55zisesm3" Type="http://schemas.openxmlformats.org/officeDocument/2006/relationships/hyperlink" Target="https://dalil.kg/document/230014821" TargetMode="External"/><Relationship Id="rIdoqdw5aaj5zsqfuwgvzt76" Type="http://schemas.openxmlformats.org/officeDocument/2006/relationships/hyperlink" Target="https://dalil.kg/document/230014801" TargetMode="External"/><Relationship Id="rId-kgrnvv6im2ecmgagqdsu" Type="http://schemas.openxmlformats.org/officeDocument/2006/relationships/hyperlink" Target="https://dalil.kg/document/230014801" TargetMode="External"/><Relationship Id="rId5sf373ucnxjvwmyecp7-1" Type="http://schemas.openxmlformats.org/officeDocument/2006/relationships/hyperlink" Target="https://dalil.kg/document/230014821" TargetMode="External"/><Relationship Id="rIdmd9me0ahflqa-sleypd6n" Type="http://schemas.openxmlformats.org/officeDocument/2006/relationships/hyperlink" Target="https://dalil.kg/document/230014821" TargetMode="External"/><Relationship Id="rId_rt9mcjz3sialu9yerziq" Type="http://schemas.openxmlformats.org/officeDocument/2006/relationships/hyperlink" Target="https://dalil.kg/document/230014801" TargetMode="External"/><Relationship Id="rIdhz2jev-iqqquz3xbnluw1" Type="http://schemas.openxmlformats.org/officeDocument/2006/relationships/hyperlink" Target="https://dalil.kg/document/230014801" TargetMode="External"/><Relationship Id="rIdw1qdcfpfc5oyifufvnlad" Type="http://schemas.openxmlformats.org/officeDocument/2006/relationships/hyperlink" Target="https://dalil.kg/document/230014821" TargetMode="External"/><Relationship Id="rIdwpsainsnnsyyvtkpgs1ps" Type="http://schemas.openxmlformats.org/officeDocument/2006/relationships/hyperlink" Target="https://dalil.kg/document/230014801" TargetMode="External"/><Relationship Id="rIdruuy7y2xrxwtprtmzgv8u" Type="http://schemas.openxmlformats.org/officeDocument/2006/relationships/hyperlink" Target="https://dalil.kg/document/230014821" TargetMode="External"/><Relationship Id="rIdj2j_w-tan3xyctpl2tj5c" Type="http://schemas.openxmlformats.org/officeDocument/2006/relationships/hyperlink" Target="https://dalil.kg/document/230014821" TargetMode="External"/><Relationship Id="rIdxsroazyevox_ln6suzo1i" Type="http://schemas.openxmlformats.org/officeDocument/2006/relationships/hyperlink" Target="https://dalil.kg/document/230014821" TargetMode="External"/><Relationship Id="rIdcdw-wz67yuazftmltipkx" Type="http://schemas.openxmlformats.org/officeDocument/2006/relationships/hyperlink" Target="https://dalil.kg/document/230014821" TargetMode="External"/><Relationship Id="rIdrn9ei0ckke2tiqv8e_how" Type="http://schemas.openxmlformats.org/officeDocument/2006/relationships/hyperlink" Target="https://dalil.kg/document/230014821" TargetMode="External"/><Relationship Id="rIddlvttxezngzkkpbocjpuv" Type="http://schemas.openxmlformats.org/officeDocument/2006/relationships/hyperlink" Target="https://dalil.kg/document/230014821" TargetMode="External"/><Relationship Id="rIdos2jttx1mfxhc_kldfors" Type="http://schemas.openxmlformats.org/officeDocument/2006/relationships/hyperlink" Target="https://dalil.kg/document/230014801" TargetMode="External"/><Relationship Id="rIdc5cee7stgmhb2emmk5shv" Type="http://schemas.openxmlformats.org/officeDocument/2006/relationships/hyperlink" Target="https://dalil.kg/document/230014821" TargetMode="External"/><Relationship Id="rIditwqoceb_qwsiws-k9zpz" Type="http://schemas.openxmlformats.org/officeDocument/2006/relationships/hyperlink" Target="https://dalil.kg/document/230014821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irf-ty_mmxetwkzf61r" Type="http://schemas.openxmlformats.org/officeDocument/2006/relationships/hyperlink" Target="https://dalil.kg/document/86103" TargetMode="External"/><Relationship Id="rIdyuxfrjrjdi3kp7qeviv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2026-09-24T09:34:37.638Z</dcterms:created>
  <dcterms:modified xsi:type="dcterms:W3CDTF">2026-09-24T09:34:37.638Z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