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5a4mt6jxe33emwm2skpx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Центризбиркома КР от 22 января 2020 года № 13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ЦЕНТРАЛЬНАЯ КОМИССИЯ ПО ВЫБОРАМ И ПРОВЕДЕНИЮ РЕФЕРЕНДУМОВ</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Утверждено 
 </w:t>
      </w:r>
      <w:hyperlink w:history="1" r:id="rIdkgwtw6zohopzn5vp4pap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Центральной избирательной комиссии 
 Кыргызской Республики 
 от 22 ноября 1999 года N 169</w:t>
      </w:r>
    </w:p>
    <w:p>
      <w:pPr>
        <w:spacing w:after="120"/>
        <w:jc w:val="both"/>
      </w:pPr>
      <w:r>
        <w:rPr>
          <w:rFonts w:ascii="Arial" w:cs="Arial" w:eastAsia="Arial" w:hAnsi="Arial"/>
          <w:sz w:val="24"/>
          <w:szCs w:val="24"/>
        </w:rPr>
        <w:t xml:space="preserve">ПОЛОЖЕНИЕ </w:t>
      </w:r>
      <w:r>
        <w:rPr>
          <w:rFonts w:ascii="Arial" w:cs="Arial" w:eastAsia="Arial" w:hAnsi="Arial"/>
          <w:sz w:val="24"/>
          <w:szCs w:val="24"/>
        </w:rPr>
        <w:t xml:space="preserve">
 о порядке изготовления, выдачи и хранения избирательных бюллетеней по выборам депутатов Жогорку Кенеша и местных кенешей Кыргызской Республики</w:t>
      </w:r>
    </w:p>
    <w:p>
      <w:pPr>
        <w:spacing w:after="120"/>
        <w:jc w:val="both"/>
      </w:pPr>
      <w:r>
        <w:rPr>
          <w:rFonts w:ascii="Arial" w:cs="Arial" w:eastAsia="Arial" w:hAnsi="Arial"/>
          <w:sz w:val="24"/>
          <w:szCs w:val="24"/>
        </w:rPr>
        <w:t xml:space="preserve">В соответствии со статьей 39 </w:t>
      </w:r>
      <w:hyperlink w:history="1" r:id="rIdiblch-znydgdbh9lmvas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 выборах в Кыргызской Республике" для проведения выборов депутатов Законодательного собрания и депутатов Собрания народных представителей Жогорку Кенеша Кыргызской Республики, областных и районных кенешей избиратель получает избирательный бюллетень, который является документом строгой отчетности. Число избирательных бюллетеней не может превышать число зарегистрированных избирателей более чем на 0,5 процента.</w:t>
      </w:r>
    </w:p>
    <w:p>
      <w:pPr>
        <w:spacing w:after="120"/>
        <w:jc w:val="both"/>
      </w:pPr>
      <w:r>
        <w:rPr>
          <w:rFonts w:ascii="Arial" w:cs="Arial" w:eastAsia="Arial" w:hAnsi="Arial"/>
          <w:sz w:val="24"/>
          <w:szCs w:val="24"/>
        </w:rPr>
        <w:t xml:space="preserve">1. Изготовление избирательных бюллетеней</w:t>
      </w:r>
    </w:p>
    <w:p>
      <w:pPr>
        <w:spacing w:after="120"/>
        <w:jc w:val="both"/>
      </w:pPr>
      <w:r>
        <w:rPr>
          <w:rFonts w:ascii="Arial" w:cs="Arial" w:eastAsia="Arial" w:hAnsi="Arial"/>
          <w:sz w:val="24"/>
          <w:szCs w:val="24"/>
        </w:rPr>
        <w:t xml:space="preserve">1.1. Для выборов депутатов Законодательного собрания по единому республиканскому избирательному округу, депутатов Законодательного собрания по одномандатным округам, Собрания народных представителей Жогорку Кенеша, депутатов областных и районных кенешей Кыргызской Республики каждый избиратель получает пять избирательных бюллетеней различной формы, устанавливаемой Центральной избирательной комиссией Кыргызской Республики.</w:t>
      </w:r>
    </w:p>
    <w:p>
      <w:pPr>
        <w:spacing w:after="120"/>
        <w:jc w:val="both"/>
      </w:pPr>
      <w:r>
        <w:rPr>
          <w:rFonts w:ascii="Arial" w:cs="Arial" w:eastAsia="Arial" w:hAnsi="Arial"/>
          <w:sz w:val="24"/>
          <w:szCs w:val="24"/>
        </w:rPr>
        <w:t xml:space="preserve">1.2. Центральная избирательная комиссия устанавливает формы, порядок изготовления и текст избирательных бюллетеней по выборам депутатов Законодательного собрания по единому республиканскому избирательному округу, формы и порядок изготовления избирательных бюллетеней по выборам депутатов Законодательного собрания по одномандатным избирательным округам, Собрания народных представителей Жогорку Кенеша, местных кенешей.</w:t>
      </w:r>
    </w:p>
    <w:p>
      <w:pPr>
        <w:spacing w:after="120"/>
        <w:jc w:val="both"/>
      </w:pPr>
      <w:r>
        <w:rPr>
          <w:rFonts w:ascii="Arial" w:cs="Arial" w:eastAsia="Arial" w:hAnsi="Arial"/>
          <w:sz w:val="24"/>
          <w:szCs w:val="24"/>
        </w:rPr>
        <w:t xml:space="preserve">1.3. Центральная избирательная комиссия обеспечивает изготовление избирательных бюллетеней по выборам депутатов Законодательного собрания, Собрания народных представителей Жогорку Кенеша Кыргызской Республики.</w:t>
      </w:r>
    </w:p>
    <w:p>
      <w:pPr>
        <w:spacing w:after="120"/>
        <w:jc w:val="both"/>
      </w:pPr>
      <w:r>
        <w:rPr>
          <w:rFonts w:ascii="Arial" w:cs="Arial" w:eastAsia="Arial" w:hAnsi="Arial"/>
          <w:sz w:val="24"/>
          <w:szCs w:val="24"/>
        </w:rPr>
        <w:t xml:space="preserve">1.4. Окружные избирательные комиссии утверждают текст избирательного бюллетеня по выборам депутатов Законодательного собрания и Собрания народных представителей Жогорку Кенеша Кыргызской Республики по одномандатным избирательным округам, по выборам депутатов областных и районных кенешей.</w:t>
      </w:r>
    </w:p>
    <w:p>
      <w:pPr>
        <w:spacing w:after="120"/>
        <w:jc w:val="both"/>
      </w:pPr>
      <w:r>
        <w:rPr>
          <w:rFonts w:ascii="Arial" w:cs="Arial" w:eastAsia="Arial" w:hAnsi="Arial"/>
          <w:sz w:val="24"/>
          <w:szCs w:val="24"/>
        </w:rPr>
        <w:t xml:space="preserve">1.5. Областные избирательные комиссии обеспечивают изготовление избирательных бюллетеней по выборам депутатов областных и районных кенешей.</w:t>
      </w:r>
    </w:p>
    <w:p>
      <w:pPr>
        <w:spacing w:after="120"/>
        <w:jc w:val="both"/>
      </w:pPr>
      <w:r>
        <w:rPr>
          <w:rFonts w:ascii="Arial" w:cs="Arial" w:eastAsia="Arial" w:hAnsi="Arial"/>
          <w:sz w:val="24"/>
          <w:szCs w:val="24"/>
        </w:rPr>
        <w:t xml:space="preserve">1.6. Текст избирательного бюллетеня утверждается соответствующими избирательными комиссиями не позднее чем за 20 календарных дней до дня голосования. Текст бюллетеня должен быть размещен только на одной его стороне.</w:t>
      </w:r>
    </w:p>
    <w:p>
      <w:pPr>
        <w:spacing w:after="120"/>
        <w:jc w:val="both"/>
      </w:pPr>
      <w:r>
        <w:rPr>
          <w:rFonts w:ascii="Arial" w:cs="Arial" w:eastAsia="Arial" w:hAnsi="Arial"/>
          <w:sz w:val="24"/>
          <w:szCs w:val="24"/>
        </w:rPr>
        <w:t xml:space="preserve">1.7. В избирательный бюллетень по единому республиканскому избирательному округу помещаются в порядке, определенном жеребьевкой, наименования политических партий, избирательных блоков, а также фамилия, имя, отчество, год рождения, занимаемая должность (род занятий) первых трех кандидатов из выдвинутых ими списков кандидатов.</w:t>
      </w:r>
    </w:p>
    <w:p>
      <w:pPr>
        <w:spacing w:after="120"/>
        <w:jc w:val="both"/>
      </w:pPr>
      <w:r>
        <w:rPr>
          <w:rFonts w:ascii="Arial" w:cs="Arial" w:eastAsia="Arial" w:hAnsi="Arial"/>
          <w:sz w:val="24"/>
          <w:szCs w:val="24"/>
        </w:rPr>
        <w:t xml:space="preserve">1.8. Избирательный бюллетень по одномандатному (многомандатному) избирательному округу содержит в алфавитном порядке фамилии. Имена и отчества, место жительства, основное место работы или службы (род занятий) всех зарегистрированных по этому избирательному округу кандидатов.</w:t>
      </w:r>
    </w:p>
    <w:p>
      <w:pPr>
        <w:spacing w:after="120"/>
        <w:jc w:val="both"/>
      </w:pPr>
      <w:r>
        <w:rPr>
          <w:rFonts w:ascii="Arial" w:cs="Arial" w:eastAsia="Arial" w:hAnsi="Arial"/>
          <w:sz w:val="24"/>
          <w:szCs w:val="24"/>
        </w:rPr>
        <w:t xml:space="preserve">1.9. Справа от данных о каждом кандидате, от наименования политических партий, избирательных блоков помещается пустой квадрат. В конце перечня кандидатов, наименований политических партий избирательных блоков помещается строка "Против всех кандидатов", ("Против всех списков кандидатов") с расположенным справа от нее пустым квадратом.</w:t>
      </w:r>
    </w:p>
    <w:p>
      <w:pPr>
        <w:spacing w:after="120"/>
        <w:jc w:val="both"/>
      </w:pPr>
      <w:r>
        <w:rPr>
          <w:rFonts w:ascii="Arial" w:cs="Arial" w:eastAsia="Arial" w:hAnsi="Arial"/>
          <w:sz w:val="24"/>
          <w:szCs w:val="24"/>
        </w:rPr>
        <w:t xml:space="preserve">1.10. Каждый избирательный бюллетень должен содержать разъяснение о порядке его заполнения.</w:t>
      </w:r>
    </w:p>
    <w:p>
      <w:pPr>
        <w:spacing w:after="120"/>
        <w:jc w:val="both"/>
      </w:pPr>
      <w:r>
        <w:rPr>
          <w:rFonts w:ascii="Arial" w:cs="Arial" w:eastAsia="Arial" w:hAnsi="Arial"/>
          <w:sz w:val="24"/>
          <w:szCs w:val="24"/>
        </w:rPr>
        <w:t xml:space="preserve">1.11. Избирательные бюллетени печатаются на кыргызском и русском языках не позднее 10 календарных дней до дня голосования.</w:t>
      </w:r>
    </w:p>
    <w:p>
      <w:pPr>
        <w:spacing w:after="120"/>
        <w:jc w:val="both"/>
      </w:pPr>
      <w:r>
        <w:rPr>
          <w:rFonts w:ascii="Arial" w:cs="Arial" w:eastAsia="Arial" w:hAnsi="Arial"/>
          <w:sz w:val="24"/>
          <w:szCs w:val="24"/>
        </w:rPr>
        <w:t xml:space="preserve">1.12. Избирательный бюллетень содержит название органа, в который проходят выборы, а также номер избирательного округа или указание о едином республиканском избирательном округе.</w:t>
      </w:r>
    </w:p>
    <w:p>
      <w:pPr>
        <w:spacing w:after="120"/>
        <w:jc w:val="both"/>
      </w:pPr>
      <w:r>
        <w:rPr>
          <w:rFonts w:ascii="Arial" w:cs="Arial" w:eastAsia="Arial" w:hAnsi="Arial"/>
          <w:sz w:val="24"/>
          <w:szCs w:val="24"/>
        </w:rPr>
        <w:t xml:space="preserve">2. Порядок выдачи избирательных бюллетеней</w:t>
      </w:r>
    </w:p>
    <w:p>
      <w:pPr>
        <w:spacing w:after="120"/>
        <w:jc w:val="both"/>
      </w:pPr>
      <w:r>
        <w:rPr>
          <w:rFonts w:ascii="Arial" w:cs="Arial" w:eastAsia="Arial" w:hAnsi="Arial"/>
          <w:sz w:val="24"/>
          <w:szCs w:val="24"/>
        </w:rPr>
        <w:t xml:space="preserve">2.1. Избирательные бюллетени типография после выбраковки передает по акту членам избирательной комиссии, заказавшей изготовление бюллетеней. После передачи бюллетеней, в присутствии не менее 3 членов избирательной комиссии, с приглашением уполномоченных представителей кандидатов, политических партий, избирательных блоков отбракованные и лишние бюллетени уничтожаются, о чем составляется акт, который подписывается всеми присутствующими лицами.</w:t>
      </w:r>
    </w:p>
    <w:p>
      <w:pPr>
        <w:spacing w:after="120"/>
        <w:jc w:val="both"/>
      </w:pPr>
      <w:r>
        <w:rPr>
          <w:rFonts w:ascii="Arial" w:cs="Arial" w:eastAsia="Arial" w:hAnsi="Arial"/>
          <w:sz w:val="24"/>
          <w:szCs w:val="24"/>
        </w:rPr>
        <w:t xml:space="preserve">2.2. Центральная избирательная комиссия по акту за 10 календарных дней до дня голосования передает избирательные бюллетени окружным комиссиям по выборам депутатов Жогорку Кенеша.</w:t>
      </w:r>
    </w:p>
    <w:p>
      <w:pPr>
        <w:spacing w:after="120"/>
        <w:jc w:val="both"/>
      </w:pPr>
      <w:r>
        <w:rPr>
          <w:rFonts w:ascii="Arial" w:cs="Arial" w:eastAsia="Arial" w:hAnsi="Arial"/>
          <w:sz w:val="24"/>
          <w:szCs w:val="24"/>
        </w:rPr>
        <w:t xml:space="preserve">2.3. Областные избирательные комиссии по акту за 10 календарных дней до дня голосования передают избирательные бюллетени окружным комиссиям по выборам депутатов областных и районных кенешей.</w:t>
      </w:r>
    </w:p>
    <w:p>
      <w:pPr>
        <w:spacing w:after="120"/>
        <w:jc w:val="both"/>
      </w:pPr>
      <w:r>
        <w:rPr>
          <w:rFonts w:ascii="Arial" w:cs="Arial" w:eastAsia="Arial" w:hAnsi="Arial"/>
          <w:sz w:val="24"/>
          <w:szCs w:val="24"/>
        </w:rPr>
        <w:t xml:space="preserve">2.4. Передача избирательных бюллетеней в участковые комиссии осуществляется по акту за день до дня голосования. Число избирательных бюллетеней, передаваемых участковой избирательной комиссии, не может превышать число избирателей, включенных в списки избирателей по избирательному участку на день передачи бюллетеней, более чем на 0,5 процента.</w:t>
      </w:r>
    </w:p>
    <w:p>
      <w:pPr>
        <w:spacing w:after="120"/>
        <w:jc w:val="both"/>
      </w:pPr>
      <w:r>
        <w:rPr>
          <w:rFonts w:ascii="Arial" w:cs="Arial" w:eastAsia="Arial" w:hAnsi="Arial"/>
          <w:sz w:val="24"/>
          <w:szCs w:val="24"/>
        </w:rPr>
        <w:t xml:space="preserve">2.5. Ответственность за правильность передачи бюллетеней несут председатели избирательных комиссий.</w:t>
      </w:r>
    </w:p>
    <w:p>
      <w:pPr>
        <w:spacing w:after="120"/>
        <w:jc w:val="both"/>
      </w:pPr>
      <w:r>
        <w:rPr>
          <w:rFonts w:ascii="Arial" w:cs="Arial" w:eastAsia="Arial" w:hAnsi="Arial"/>
          <w:sz w:val="24"/>
          <w:szCs w:val="24"/>
        </w:rPr>
        <w:t xml:space="preserve">2.6. В случае выбытия некоторых кандидатов (списков кандидатов) после изготовления избирательных бюллетеней участковые избирательные комиссии по указанию окружных избирательных комиссий вычеркивают в бюллетенях данные о соответствующих кандидатах (списках кандидатов).</w:t>
      </w:r>
    </w:p>
    <w:p>
      <w:pPr>
        <w:spacing w:after="120"/>
        <w:jc w:val="both"/>
      </w:pPr>
      <w:r>
        <w:rPr>
          <w:rFonts w:ascii="Arial" w:cs="Arial" w:eastAsia="Arial" w:hAnsi="Arial"/>
          <w:sz w:val="24"/>
          <w:szCs w:val="24"/>
        </w:rPr>
        <w:t xml:space="preserve">3. Выдача избирательных бюллетеней участковой избирательной комиссией избирателям</w:t>
      </w:r>
    </w:p>
    <w:p>
      <w:pPr>
        <w:spacing w:after="120"/>
        <w:jc w:val="both"/>
      </w:pPr>
      <w:r>
        <w:rPr>
          <w:rFonts w:ascii="Arial" w:cs="Arial" w:eastAsia="Arial" w:hAnsi="Arial"/>
          <w:sz w:val="24"/>
          <w:szCs w:val="24"/>
        </w:rPr>
        <w:t xml:space="preserve">3.1. В день выборов председатель и секретарь участковой избирательной комиссии выдают членам участковой избирательной комиссии избирательные бюллетени для голосования и несут ответственность за выдачу избирательных бюллетеней избирателям.</w:t>
      </w:r>
    </w:p>
    <w:p>
      <w:pPr>
        <w:spacing w:after="120"/>
        <w:jc w:val="both"/>
      </w:pPr>
      <w:r>
        <w:rPr>
          <w:rFonts w:ascii="Arial" w:cs="Arial" w:eastAsia="Arial" w:hAnsi="Arial"/>
          <w:sz w:val="24"/>
          <w:szCs w:val="24"/>
        </w:rPr>
        <w:t xml:space="preserve">3.2. Избирательные бюллетени выдаются избирателям членами участковой избирательной комиссии на основании списка избирателей соответствующего участка по предъявлении паспорта или документа, удостоверяющего личность гражданина (удостоверение офицера, военный билет военнослужащего срочной службы, паспорт моряка, справка установленного образца, выданная органами внутренних дел, пенсионное удостоверение, удостоверение водителя). О получении бюллетеней избиратель ставит подпись в списке избирателей.</w:t>
      </w:r>
    </w:p>
    <w:p>
      <w:pPr>
        <w:spacing w:after="120"/>
        <w:jc w:val="both"/>
      </w:pPr>
      <w:r>
        <w:rPr>
          <w:rFonts w:ascii="Arial" w:cs="Arial" w:eastAsia="Arial" w:hAnsi="Arial"/>
          <w:sz w:val="24"/>
          <w:szCs w:val="24"/>
        </w:rPr>
        <w:t xml:space="preserve">4. Хранение и доставка избирательных бюллетеней</w:t>
      </w:r>
    </w:p>
    <w:p>
      <w:pPr>
        <w:spacing w:after="120"/>
        <w:jc w:val="both"/>
      </w:pPr>
      <w:r>
        <w:rPr>
          <w:rFonts w:ascii="Arial" w:cs="Arial" w:eastAsia="Arial" w:hAnsi="Arial"/>
          <w:sz w:val="24"/>
          <w:szCs w:val="24"/>
        </w:rPr>
        <w:t xml:space="preserve">4.1. Ответственность за сохранность избирательных бюллетеней возлагается на заведующего организационно-методическим отделом аппарата Центральной избирательной комиссии, председателей окружных и участковых избирательных комиссий.</w:t>
      </w:r>
    </w:p>
    <w:p>
      <w:pPr>
        <w:spacing w:after="120"/>
        <w:jc w:val="both"/>
      </w:pPr>
      <w:r>
        <w:rPr>
          <w:rFonts w:ascii="Arial" w:cs="Arial" w:eastAsia="Arial" w:hAnsi="Arial"/>
          <w:sz w:val="24"/>
          <w:szCs w:val="24"/>
        </w:rPr>
        <w:t xml:space="preserve">4.2. Доставка избирательных бюллетеней обеспечивается сопровождением охраны, выделяемой органами внутренних дел.</w:t>
      </w:r>
    </w:p>
    <w:p>
      <w:pPr>
        <w:spacing w:after="120"/>
        <w:jc w:val="both"/>
      </w:pPr>
      <w:r>
        <w:rPr>
          <w:rFonts w:ascii="Arial" w:cs="Arial" w:eastAsia="Arial" w:hAnsi="Arial"/>
          <w:sz w:val="24"/>
          <w:szCs w:val="24"/>
        </w:rPr>
        <w:t xml:space="preserve">4.3. Избирательные бюллетени хранятся в несгораемых железных ящиках (сейфах), которые опечатываются или пломбируются председателем окружной, участковой избирательных комиссий и находятся под охраной сотрудников, выделяемых органами внутренних дел.</w:t>
      </w:r>
    </w:p>
    <w:p>
      <w:pPr>
        <w:spacing w:after="120"/>
        <w:jc w:val="both"/>
      </w:pPr>
      <w:r>
        <w:rPr>
          <w:rFonts w:ascii="Arial" w:cs="Arial" w:eastAsia="Arial" w:hAnsi="Arial"/>
          <w:sz w:val="24"/>
          <w:szCs w:val="24"/>
        </w:rPr>
        <w:t xml:space="preserve">4.4. Бюллетени для голосования после выборов (в опечатанном виде) передаются участковыми избирательными комиссиями соответствующим окружным избирательным комиссиям незамедлительно после подписания протокола по итогам голосования участковой избирательной комиссией. Окружные избирательные комиссии после подведения итогов выборов по округу передают бюллетени для голосования в архивы местных органов самоуправления, где они уничтожаются в установленном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pgtob2hmkfnv-uyygelu">
      <w:r>
        <w:rPr>
          <w:rFonts w:ascii="Arial" w:cs="Arial" w:eastAsia="Arial" w:hAnsi="Arial"/>
          <w:color w:val="132D3F"/>
          <w:sz w:val="16"/>
          <w:szCs w:val="16"/>
          <w:u w:val="single"/>
        </w:rPr>
        <w:t xml:space="preserve">dalil.kg/document/86128</w:t>
      </w:r>
    </w:hyperlink>
  </w:p>
  <w:p>
    <w:pPr>
      <w:spacing w:after="0" w:before="40"/>
      <w:jc w:val="center"/>
    </w:pPr>
    <w:hyperlink w:history="1" r:id="rIdihgv55lw2li3ogldmyhd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a4mt6jxe33emwm2skpx9" Type="http://schemas.openxmlformats.org/officeDocument/2006/relationships/hyperlink" Target="https://dalil.kg/document/86124" TargetMode="External"/><Relationship Id="rIdkgwtw6zohopzn5vp4papr" Type="http://schemas.openxmlformats.org/officeDocument/2006/relationships/hyperlink" Target="https://dalil.kg/document/86127" TargetMode="External"/><Relationship Id="rIdiblch-znydgdbh9lmvasp" Type="http://schemas.openxmlformats.org/officeDocument/2006/relationships/hyperlink" Target="https://dalil.kg/document/20310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pgtob2hmkfnv-uyygelu" Type="http://schemas.openxmlformats.org/officeDocument/2006/relationships/hyperlink" Target="https://dalil.kg/document/86128" TargetMode="External"/><Relationship Id="rIdihgv55lw2li3ogldmyhd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2026-09-27T17:32:39.599Z</dcterms:created>
  <dcterms:modified xsi:type="dcterms:W3CDTF">2026-09-27T17:32:39.599Z</dcterms:modified>
</cp:coreProperties>
</file>

<file path=docProps/custom.xml><?xml version="1.0" encoding="utf-8"?>
<Properties xmlns="http://schemas.openxmlformats.org/officeDocument/2006/custom-properties" xmlns:vt="http://schemas.openxmlformats.org/officeDocument/2006/docPropsVTypes"/>
</file>