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woiqcselpnnfamw02l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Центральной комиссии по выборам и проведению референдумов КР от 1 августа 2025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Положении о порядке рассмотрения избирательными комиссиями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1, пунктом 2 части 2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ojg-o43jbztrr1a_r_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в целях реализации части 3 </w:t>
      </w:r>
      <w:r>
        <w:rPr>
          <w:rFonts w:ascii="Arial" w:cs="Arial" w:eastAsia="Arial" w:hAnsi="Arial"/>
          <w:sz w:val="24"/>
          <w:szCs w:val="24"/>
        </w:rPr>
        <w:t xml:space="preserve">статьи 313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mhqqv6rgxld5jvh9jd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dgbd0sv9a-ejnt-7-h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избирательными комиссиями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настоящего постановления в территориальные избирательные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Территориальным избирательным комиссиям при рассмотрении дел о нарушениях руководствоваться </w:t>
      </w:r>
      <w:hyperlink w:history="1" r:id="rIdekjs8dkgd1unbwuaw-i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60tfvtuwag07ilgei5e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Единого реестра нарушений, утвержденным </w:t>
      </w:r>
      <w:hyperlink w:history="1" r:id="rId-otcpbf-qsr9aj7i4t3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2018 года № 603, и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smzr3-grhazqri_atcg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hyperlink w:history="1" r:id="rIdlqkheylvhkabeca_e21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составления и форме протокола об административных правонарушениях, составляемого территориальными избирательными комиссиями в ходе подготовки и проведения выборов и референдумов" от 24 сентября 2017 года № 473.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mmx__cunshtsn9u4cy8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
 </w:t>
      </w:r>
      <w:r>
        <w:rPr>
          <w:rFonts w:ascii="Arial" w:cs="Arial" w:eastAsia="Arial" w:hAnsi="Arial"/>
          <w:sz w:val="24"/>
          <w:szCs w:val="24"/>
        </w:rPr>
        <w:t xml:space="preserve">о порядке рассмотрения избирательными комиссиями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рассмотрения дел Центральной комиссией по выборам и проведению референдумов Кыргызской Республики, территориальными избирательными комиссиями (далее - Комиссия)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должностных лиц, уполномоченных составлять протоколы о нарушениях (далее - должностные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</w:t>
      </w:r>
      <w:r>
        <w:rPr>
          <w:rFonts w:ascii="Arial" w:cs="Arial" w:eastAsia="Arial" w:hAnsi="Arial"/>
          <w:sz w:val="24"/>
          <w:szCs w:val="24"/>
        </w:rPr>
        <w:t xml:space="preserve">главой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2u4ldybp_plggqsevr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(далее - Кодекс), дела о нарушениях, предусмотренные статьями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xcm2mvsxanzbnfnrgw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нарушениях, рассматриваются избирательными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Дела о нарушениях рассматриваются: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подготовке и проведении выборов Президента, депутатов Жогорку Кенеша и при проведении референдума - Центральной комиссией по выборам и проведению референдумов Кыргызской Республики (далее - Центральная избирательная комиссия), а также территориальными избирательными комиссиями по месту совершения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выборов депутатов местных кенешей - соответствующими территориальными избирательными комиссиями.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рассмотрении дел о нарушениях Комиссия и должностные лица основываются на принципах законности, равенства перед законом, презумпции невиновности, неотвратимости ответственности за нарушение, справедливости, индивидуализации взыскания, гуманизма.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и должностные лица руководствуются </w:t>
      </w:r>
      <w:hyperlink w:history="1" r:id="rIdv9agvkk5psk0hwrahbi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 Кыргызской Республики "</w:t>
      </w:r>
      <w:hyperlink w:history="1" r:id="rIdivvqxaaaggpc_stm_gu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nl84kri4hnrlmqdrhi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Республики",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законами Кыргызской Республики "</w:t>
      </w:r>
      <w:hyperlink w:history="1" r:id="rIdp7vzcaisifhpjtdtnix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депутатов местных кенешей", "Об избирательных комиссиях по проведению выборов и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Комиссии и должностных лиц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своевременное, всестороннее, полное и объективное выяснение обстоятельств каждого дела, их разрешение в точном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вынесенного решения, а также выявление причин и условий, способствующих совершению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производства по делам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Поводами к открытию производства по делу о нарушении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непосредственное обнаружение избирательной комиссией достаточных данных, указывающих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поступившие от правоохранительных или других государственных органов, органов местного самоуправления, общественных объединений материалы (сообщения), содержащие данные, указывающие на наличие события нарушения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сообщения и заявления физических и юридических лиц, а также сообщения в средствах массовой информации, в том числе в сети Интернет, содержащие данные, указывающие на наличие события нарушения избирательного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звонки на горячую линию и сообщения по другим источникам связи (каналы Whats Арр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Основанием для открытия производства по делу о нарушении является наличие достаточных данных, указывающих на признаки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Поступившие в избирательные комиссии заявления (жалобы, сообщения, материалы) предварительно рассматриваются Рабочей группой по рассмотрению заявлений и жалоб избирателей и иных субъектов избирательного процесса при проведении выборов и референдумов в Кыргызской Республике (далее -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Рабочая группа на своем заседании определяет предмет, поступившего заявления (жалобы, сообщения, материалов) и принимает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определении признаков нарушений, предусмотренных избирательным законодательством принимает решение о рассмотрении заявления в общем порядке, предусмотренном избирательным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определении признаков нарушений, предусмотренных Кодексом, принимает решение о направлении заявления (жалобы, сообщения, материалов) на рассмотрение и разрешение уполномоченным должностным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этом, Рабочая группа, при определении в заявлении (жалобе, сообщении, материалах) наличия признаков нарушений, предусмотренных статьями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Кодекса, рассматривает, как правило, дела в общем порядке, предусмотренном избирательным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Рабочей группы регулируется отдельным Положением, утверждаемым Центральной избирательной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Уполномоченное должностное лицо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Перечень должностных лиц, наделенных полномочиями составлять протоколы о нарушениях, утверждается решением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Должностными лицами, уполномоченными составлять протоколы о нарушениях, как правило,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выборах Президента, депутатов Жогорку Кенеша и при проведении референдума - сотрудник аппарата Центральной избирательной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выборах депутатов местных кенешей - специальный представитель Центральной избирательной комиссии в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Уполномоченное должностное лицо при поступлении заявления (жалобы, сообщения, материалов) рассматривает нарушение и принимает соответствующее решение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главой 43</w:t>
      </w:r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факта совершения нарушения уполномоченным должностным лицом составляется протокол в форме утвержденном Правительством Кыргызской Республики на бумажном носителе или может быть использована электронная форма протокола о нарушении, удостоверенного электронной подписью.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если лицо не оспаривает факт совершения нарушения, применения к нему взыскания и дополнительного правового последствия, то на месте совершения нарушения выносится постановление, которое подписывается лицом, составившим протокол, при этом указанное постановление вступает в силу с момента вручения его копии нарушителю.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органа, вынесшего постановление;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дату рассмотрения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 лице, в отношении которого рассматривается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изложение обстоятельств, установленных при рассмотрении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на статью Кодекса, предусматривающую ответственность за данное нарушение;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принятое по делу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лицо оспаривает факт нарушения или взыскание в виде штрафа либо дополнительное правовое последствие, которое уполномоченное должностное лицо предполагает применить, то составленный протокол направляется на рассмотрение комиссии для наложения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рассматривает дела о нарушениях на своем заседании, отдельным вопросом.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заседаний Комиссий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Заседания комиссий проводятся в порядке установленном </w:t>
      </w:r>
      <w:hyperlink w:history="1" r:id="rIddsvexqrdkqvcaeozf74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Комиссии проходят с участием лиц, привлекаемых за совершение нарушения, а также участников производства по делу о нарушении, согласно Кодексу.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Процессуальное оформление нарушений производится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главой 43</w:t>
      </w:r>
      <w:r>
        <w:rPr>
          <w:rFonts w:ascii="Arial" w:cs="Arial" w:eastAsia="Arial" w:hAnsi="Arial"/>
          <w:sz w:val="24"/>
          <w:szCs w:val="24"/>
        </w:rPr>
        <w:t xml:space="preserve">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обжалования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Жалоба на постановление по делу о нарушении может быть подана в течение десяти дней со дня вручения копии постановления или получения его по почте.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Постановление по делу о нарушении может быть обжаловано лицом, привлеченным к ответственности за нарушение, потерпевшим, а также их законным представителем в районный (городской)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обжаловании постановления о нарушении на выборах Президента, депутатов Жогорку Кенеша и референдума - в Межрайонный суд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обжаловании постановления о нарушении на выборах депутатов местных кенешей - в районный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Единый реестр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Лица, наделенные полномочиями составлять протокола о нарушениях, незамедлительно передают составленные протокола секретарю Комиссии для регистрации им нарушения в ЕРН.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Регистрация нарушения в ЕРН секретарем Комиссии должна быть осуществлена не позднее 24 часов с момента составления протокола о нарушении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Общее руководство делопроизводством осуществляется председателем 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Все дела о нарушениях, рассматриваемые Комиссией, подлежат учету. Номер дела о нарушении включает в себе порядковый номер дела по журналу регистрации и году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Ответственность за хранение журналов учета, своевременность и достоверность вносимых в них сведений несет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Секретарь Комиссии обеспечивает формирование дел о нарушениях, в которые в хронологическом порядке подшиваются все документы, приобщенные к делу в процессе заседания, в порядке их поступления, в том числе переписка, предшествующая заседанию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хранения журналов 3 года, срок хранения дел о нарушениях - 5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осуществляет регистрацию нарушений и лиц, которые их совершили, а также примененные дополнительные правовые последствия в Едином реестре нарушений в соответствии с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dzctukkcisspdxnru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dalil.kg/document/86136</w:t>
      </w:r>
    </w:hyperlink>
  </w:p>
  <w:p>
    <w:pPr>
      <w:spacing w:after="0" w:before="40"/>
      <w:jc w:val="center"/>
    </w:pPr>
    <w:hyperlink w:history="1" r:id="rIdikwb8a8ew-p4mjz0_dp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oiqcselpnnfamw02lxo" Type="http://schemas.openxmlformats.org/officeDocument/2006/relationships/hyperlink" Target="https://dalil.kg/document/230034394" TargetMode="External"/><Relationship Id="rIdqojg-o43jbztrr1a_r_uh" Type="http://schemas.openxmlformats.org/officeDocument/2006/relationships/hyperlink" Target="https://dalil.kg/document/203100" TargetMode="External"/><Relationship Id="rIdhmhqqv6rgxld5jvh9jd1u" Type="http://schemas.openxmlformats.org/officeDocument/2006/relationships/hyperlink" Target="https://dalil.kg/document/111565" TargetMode="External"/><Relationship Id="rIdodgbd0sv9a-ejnt-7-h_r" Type="http://schemas.openxmlformats.org/officeDocument/2006/relationships/hyperlink" Target="https://dalil.kg/document/86136#p1" TargetMode="External"/><Relationship Id="rIdekjs8dkgd1unbwuaw-it8" Type="http://schemas.openxmlformats.org/officeDocument/2006/relationships/hyperlink" Target="https://dalil.kg/document/111565" TargetMode="External"/><Relationship Id="rId60tfvtuwag07ilgei5e2d" Type="http://schemas.openxmlformats.org/officeDocument/2006/relationships/hyperlink" Target="https://dalil.kg/document/12851" TargetMode="External"/><Relationship Id="rId-otcpbf-qsr9aj7i4t3hm" Type="http://schemas.openxmlformats.org/officeDocument/2006/relationships/hyperlink" Target="https://dalil.kg/document/12850" TargetMode="External"/><Relationship Id="rIdsmzr3-grhazqri_atcglv" Type="http://schemas.openxmlformats.org/officeDocument/2006/relationships/hyperlink" Target="https://dalil.kg/document/12570" TargetMode="External"/><Relationship Id="rIdlqkheylvhkabeca_e21fu" Type="http://schemas.openxmlformats.org/officeDocument/2006/relationships/hyperlink" Target="https://dalil.kg/document/12570" TargetMode="External"/><Relationship Id="rIdmmx__cunshtsn9u4cy80p" Type="http://schemas.openxmlformats.org/officeDocument/2006/relationships/hyperlink" Target="https://dalil.kg/document/86136" TargetMode="External"/><Relationship Id="rIdj2u4ldybp_plggqsevrjd" Type="http://schemas.openxmlformats.org/officeDocument/2006/relationships/hyperlink" Target="https://dalil.kg/document/111565" TargetMode="External"/><Relationship Id="rId7xcm2mvsxanzbnfnrgwqr" Type="http://schemas.openxmlformats.org/officeDocument/2006/relationships/hyperlink" Target="https://dalil.kg/document/111565" TargetMode="External"/><Relationship Id="rIdv9agvkk5psk0hwrahbix9" Type="http://schemas.openxmlformats.org/officeDocument/2006/relationships/hyperlink" Target="https://dalil.kg/document/202913" TargetMode="External"/><Relationship Id="rIdivvqxaaaggpc_stm_guhu" Type="http://schemas.openxmlformats.org/officeDocument/2006/relationships/hyperlink" Target="https://dalil.kg/document/203244" TargetMode="External"/><Relationship Id="rId8nl84kri4hnrlmqdrhi_f" Type="http://schemas.openxmlformats.org/officeDocument/2006/relationships/hyperlink" Target="https://dalil.kg/document/203100" TargetMode="External"/><Relationship Id="rIdp7vzcaisifhpjtdtnixa0" Type="http://schemas.openxmlformats.org/officeDocument/2006/relationships/hyperlink" Target="https://dalil.kg/document/203100" TargetMode="External"/><Relationship Id="rIddsvexqrdkqvcaeozf74bm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dzctukkcisspdxnruen" Type="http://schemas.openxmlformats.org/officeDocument/2006/relationships/hyperlink" Target="https://dalil.kg/document/86136" TargetMode="External"/><Relationship Id="rIdikwb8a8ew-p4mjz0_dp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2026-09-27T08:37:46.617Z</dcterms:created>
  <dcterms:modified xsi:type="dcterms:W3CDTF">2026-09-27T08:37:46.617Z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