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КР </w:t>
      </w:r>
      <w:hyperlink w:history="1" r:id="rIds8pirt8bg1umkuiosk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2025 года № 40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29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Республике», утвержденное постановлением Центральной комиссии по выборам и проведению референдумов Кыргызской Республики от 7 октября 2017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обеспечения необходимых и достаточных условий для реализации избирательных прав граждан Кыргызской Республики с ограниченными возможностями здоровья, руководствуясь статьями 14, 22, 27, 29 конституционного </w:t>
      </w:r>
      <w:hyperlink w:history="1" r:id="rIdcmepm7ol6-73eng7or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12, 22, 27, 29 </w:t>
      </w:r>
      <w:hyperlink w:history="1" r:id="rIdk7nbizk_2fgtply4ie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 Кыргызской Республики», статьей 7 </w:t>
      </w:r>
      <w:hyperlink w:history="1" r:id="rIdaeeqahqwwrispw3dq4t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 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b8bbd_z8vb4xgpdug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Республике», утвержденное </w:t>
      </w:r>
      <w:hyperlink w:history="1" r:id="rIdfatetri4pnrzdnwhce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октября 2017 года № 506,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после слов «О выборах Президента Кыргызской Республики и депутатов Жогорку Кенеша Кыргызской Республики», дополнить словами «конституционным Законом Кыргызской Республики «О референдуме Кыргызской Республики»»;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«1.3.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1.7. после  слов «возможностями здоровья» дополнить словами «реализации избирательных прав»;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1.8. слово «инвалидностью» заменить словами «с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1.9.: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«избиратели с ограниченными возможностями здоровья - 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 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пятый, шестой,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 </w:t>
      </w:r>
      <w:r>
        <w:rPr>
          <w:rFonts w:ascii="Arial" w:cs="Arial" w:eastAsia="Arial" w:hAnsi="Arial"/>
          <w:sz w:val="24"/>
          <w:szCs w:val="24"/>
        </w:rPr>
        <w:t xml:space="preserve">- доступ к избирательному участку - возможность избирателей с ограниченными возможностями здоровья 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избирательному участку - 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 ограниченными возможностями здоровья к данным объектам наравне с другими гражданами;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помещения для голосования – 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потребностей – составленная соответствующей 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ограниченными возможностями здоровья в разрезе избирательных участков;»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«избирательного бюллетеня» заменить словами «избирательных документов»;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В целях обеспечения условий для реализации избирательных прав граждан с ограниченными возможностями здоровья, в том числе обеспечения максимально возможной доступности помещения для голосования соответствующие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ограниченными возможностями здоровья не позднее 60 календарных дней до дня голосования. Форма утверждается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 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персональных данных избирателя с ограниченными возможностями здоровья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инвалидности (I, II, III группа)  и виды нарушений  (слуха, зрения, функций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о необходимых иных потребностях избирателей с ограниченными возможностями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«2.2. Карта потребностей используется для оказания конкретной помощи избирателям с ограниченными возможностями здоровья в участии в голосовании, а также нуждающихся в создании особых условий на избирательном участке.»;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пунктом 2.2-1.следующего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«2.2-1. Для учета избирателей с ограниченными возможностями здоровья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 Форма карты потребностей утверждается Центральной избирательной комиссией.»;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2.3. слова «согласно указанной форме»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2.5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2.7. слова «Спецпредставитель Центральной избирательной комиссии» заменить словами «Соответствующие территориальные избирательные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2.8., 2.9., 2.10.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«2.8.Участковая избирательная комиссия (далее – УИК), получив карту потребностей избирателей с ограниченными возможностями здоровья, проживающих на территории соответствующего избирательного участка  не позднее 50 календарных дней до дня голосования проводит проверку помещений для голосования на соответствие потребностям избирателей с ограниченными возможностями здоровья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случае если помещение для голосования не оборудовано специальными приспособлениями для доступа избирателей с ограниченными возможностями здоровья,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2.11. слова «Избирательные участки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2.12. слова «0.75 метра» заменить словами «75 сантиметров»;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2.16. слово «инвалидами» заменить словами «избирателями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3.1. слово «инвалидностью» заменить словами «ограниченными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3.2. слова «лицами с инвалидностью всех категорий (органы социальной защиты населения» заменить словами «избирателями с ограниченными возможностями здоровья (органы 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3.3.: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«инвалидностью» заменить словами «ограниченными возможностями здоровья»,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«инвалидов» заменить словами «с инвалидностью.»;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3.4.: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«избирателей, являющихся инвалидами по зрению» заменить словами «слепых и слабовидящих избирателей»,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«коррекционных школ» заменить словами «специальных общеобразовательных организаций», слово «инвалидов» заменить словами «лиц с инвалидностью»;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3.7. слово «инвалидов» заменить словами «лиц с инвалидностью», слово «инвалидностью» заменить словами «ограниченными возможностями здоровья», слова «коррекционных школ,» заменить словами «специальных общеобразовательных организаций»;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 первый пункта 3.8.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«3.8. Кандидаты, политические партии, группы «за», «против» участвующих в агитации по вопросу референдума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 с ограниченными возможностями здоровья, в количестве не менее одного процента от общего тиража агитационных материалов:»;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4.7.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информирования избирателей с ограниченными возможностями здоровья по зрению на информационном стенде размещаются материалы, выполненные в специальном формате, и (или) избирательные участки 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4.8.: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«может» заменить словом «должна»,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«80» заменить числом «75»;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6.1. слова «избирателями, являющимися инвалидами» заменить словами «избирателями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6.2. слово «инвалидом» заменить словами «избирателями с ограниченными возможностями здоровья,»;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25)дополнить приложениями № 2-3 согласно приложениям № 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«ЭркинТоо»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pirt8bg1umkuioskjmo" Type="http://schemas.openxmlformats.org/officeDocument/2006/relationships/hyperlink" Target="http://kodeks.duckdns.org/document/230030191" TargetMode="External"/><Relationship Id="rIdcmepm7ol6-73eng7or6gt" Type="http://schemas.openxmlformats.org/officeDocument/2006/relationships/hyperlink" Target="http://kodeks.duckdns.org/document/203244" TargetMode="External"/><Relationship Id="rIdk7nbizk_2fgtply4ieaxi" Type="http://schemas.openxmlformats.org/officeDocument/2006/relationships/hyperlink" Target="http://kodeks.duckdns.org/document/203103" TargetMode="External"/><Relationship Id="rIdaeeqahqwwrispw3dq4th4" Type="http://schemas.openxmlformats.org/officeDocument/2006/relationships/hyperlink" Target="http://kodeks.duckdns.org/document/203100" TargetMode="External"/><Relationship Id="rIdlb8bbd_z8vb4xgpdugunz" Type="http://schemas.openxmlformats.org/officeDocument/2006/relationships/hyperlink" Target="http://kodeks.duckdns.org/document/12574" TargetMode="External"/><Relationship Id="rIdfatetri4pnrzdnwhce_sm" Type="http://schemas.openxmlformats.org/officeDocument/2006/relationships/hyperlink" Target="http://kodeks.duckdns.org/document/1259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2026-09-23T06:49:10.765Z</dcterms:created>
  <dcterms:modified xsi:type="dcterms:W3CDTF">2026-09-23T06:49:10.765Z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