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Жети-Огузской, Баткенской, Жалал-Абадской, Токтогульской,  Ала-Букинской и Кара-Кульской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Жети-Огузской, Баткенской, Жалал-Абадской, Токтогульской,</w:t>
      </w:r>
      <w:r>
        <w:rPr>
          <w:rFonts w:ascii="Arial" w:cs="Arial" w:eastAsia="Arial" w:hAnsi="Arial"/>
          <w:sz w:val="24"/>
          <w:szCs w:val="24"/>
        </w:rPr>
        <w:t xml:space="preserve"> Ала-Букинской и Кара-Кульской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территориальными избирательными комиссиями, в соответствии со статьей 20 </w:t>
      </w:r>
      <w:hyperlink w:history="1" r:id="rIdn7aoxqrrllxuyf50quy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со статьей</w:t>
      </w:r>
      <w:r>
        <w:rPr>
          <w:rFonts w:ascii="Arial" w:cs="Arial" w:eastAsia="Arial" w:hAnsi="Arial"/>
          <w:sz w:val="24"/>
          <w:szCs w:val="24"/>
        </w:rPr>
        <w:t xml:space="preserve">3 </w:t>
      </w:r>
      <w:hyperlink w:history="1" r:id="rIdugle5p3q6wv3plqkkd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статусе депутатов местных кенешей» и со статьей 52 </w:t>
      </w:r>
      <w:hyperlink w:history="1" r:id="rId_me4-a87-ldnme4s5u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выборах депутатов местных кенешей»,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9f_yvrjrkhvxoyyrbd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52 </w:t>
      </w:r>
      <w:hyperlink w:history="1" r:id="rIdxprut7bzuuxyoqewzzi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выборах депутатов местных кенешей» и статьей 3 </w:t>
      </w:r>
      <w:hyperlink w:history="1" r:id="rId4kyeoie4s0tk44xhcgg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статусе депутатов местных кенешей» Центральная комиссия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</w:t>
      </w:r>
      <w:r>
        <w:rPr>
          <w:rFonts w:ascii="Arial" w:cs="Arial" w:eastAsia="Arial" w:hAnsi="Arial"/>
          <w:sz w:val="24"/>
          <w:szCs w:val="24"/>
        </w:rPr>
        <w:t xml:space="preserve">Жети-Огузской, Баткенской, Токтогульской,Ала-Букинской и Кара-Кульской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 комиссий о досрочном прекращении полномочий некоторых депутатов местных кенешей, указанных в</w:t>
      </w:r>
      <w:r>
        <w:rPr>
          <w:rFonts w:ascii="Arial" w:cs="Arial" w:eastAsia="Arial" w:hAnsi="Arial"/>
          <w:sz w:val="24"/>
          <w:szCs w:val="24"/>
        </w:rPr>
        <w:t xml:space="preserve">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решение Жети-Огузской и Жалал-Абадской территориальных избирательных комиссий об исключении из зарегистрированного списка кандидатов указанных в 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</w:t>
      </w:r>
      <w:r>
        <w:rPr>
          <w:rFonts w:ascii="Arial" w:cs="Arial" w:eastAsia="Arial" w:hAnsi="Arial"/>
          <w:sz w:val="24"/>
          <w:szCs w:val="24"/>
        </w:rPr>
        <w:t xml:space="preserve">Жети-Огузской, Баткенской, Токтогульской, Ала-Букинской и Кара-Кульской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</w:t>
      </w:r>
      <w:r>
        <w:rPr>
          <w:rFonts w:ascii="Arial" w:cs="Arial" w:eastAsia="Arial" w:hAnsi="Arial"/>
          <w:sz w:val="24"/>
          <w:szCs w:val="24"/>
        </w:rPr>
        <w:t xml:space="preserve">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февраля 2020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74"/>
        <w:gridCol w:w="2643"/>
        <w:gridCol w:w="2521"/>
        <w:gridCol w:w="223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Шамырканов Мирбек Турдубекович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23.01.2020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Самат Анварбекович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30.01.2020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Колесников Роман Александрович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13.02.2020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 уулу Тайирбек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90,
 24.01.2020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Каламбеков Абдикарим Саалыевич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90,
 24.01.2020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Максат Муктарбекович (№ 2) (деп. фракция "СДПК")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10.02.2020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Дуйшалыев Аскат Дуйшалыевич (№ 2) (деп. фракция "Энергетик")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заседаниях местного кенеша без уважительных причин более четырех раз в течение одного года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12.02.2020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Койчумбаев Самат Искендербекович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13.02.2020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февраля 2020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66"/>
        <w:gridCol w:w="3412"/>
        <w:gridCol w:w="1618"/>
        <w:gridCol w:w="237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Азамат Анварбекович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30.01.2020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Канатбек Аалиевич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Бахтияр Камчиевич (№ 10)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43/27,
 12.02.2020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Кульнара Мухаметовна (№ 11)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Айтахунов Жумабай Абдрахманович (№ 12)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Гулжамал Тыныбековна (№ 14)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Доолатбек Ниязович (№ 15)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Торогелдиева Эльмира Каналыевна (№ 18)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Мрзахидова Миясар Инамжановна (№ 20)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Бекболот Байышевич (№ 22)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Кукумбаева Кулумкан Асановна (№ 23)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Сакбаева Зулфия Исраиловна (№ 26)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Раматилаев Азамат Абдыкадырович (№ 28)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Ахмедахунова Мухаббат Осмонахуновна (№ 29)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18 февраля 2020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352"/>
        <w:gridCol w:w="2486"/>
        <w:gridCol w:w="2759"/>
        <w:gridCol w:w="207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Мирбек Кирович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23.01.2020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Жаанбаева Гулбара Шаршембиевна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районного социального развития, Заведующая отделом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30.01.2020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Черикчиев Сабдарбек Айтбаевич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13.02.2020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Махмутжан Назирбаевич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90,
 24.01.2020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Норузов Нуридин Абдирасулович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90,
 24.01.2020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Урмат Кадырбекович (№ 8) (п/п "СДПК")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10.02.2020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 Талайбек Оматбекович (№ 28) (п/п "Энергетик")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инженер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12.02.2020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 Азисбек Шавкатбекович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13.02.2020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uaxr8fm9tjshijuez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dalil.kg/document/86169</w:t>
      </w:r>
    </w:hyperlink>
  </w:p>
  <w:p>
    <w:pPr>
      <w:spacing w:after="0" w:before="40"/>
      <w:jc w:val="center"/>
    </w:pPr>
    <w:hyperlink w:history="1" r:id="rIdm2y5gawnrhchawv-iab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aoxqrrllxuyf50quy4u" Type="http://schemas.openxmlformats.org/officeDocument/2006/relationships/hyperlink" Target="https://dalil.kg/document/203100" TargetMode="External"/><Relationship Id="rIdugle5p3q6wv3plqkkdsoo" Type="http://schemas.openxmlformats.org/officeDocument/2006/relationships/hyperlink" Target="https://dalil.kg/document/311" TargetMode="External"/><Relationship Id="rId_me4-a87-ldnme4s5umkk" Type="http://schemas.openxmlformats.org/officeDocument/2006/relationships/hyperlink" Target="https://dalil.kg/document/203103" TargetMode="External"/><Relationship Id="rId9f_yvrjrkhvxoyyrbdn0c" Type="http://schemas.openxmlformats.org/officeDocument/2006/relationships/hyperlink" Target="https://dalil.kg/document/203100" TargetMode="External"/><Relationship Id="rIdxprut7bzuuxyoqewzzix2" Type="http://schemas.openxmlformats.org/officeDocument/2006/relationships/hyperlink" Target="https://dalil.kg/document/203103" TargetMode="External"/><Relationship Id="rId4kyeoie4s0tk44xhcggo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uaxr8fm9tjshijuezwf" Type="http://schemas.openxmlformats.org/officeDocument/2006/relationships/hyperlink" Target="https://dalil.kg/document/86169" TargetMode="External"/><Relationship Id="rIdm2y5gawnrhchawv-iab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2026-10-01T01:16:53.571Z</dcterms:created>
  <dcterms:modified xsi:type="dcterms:W3CDTF">2026-10-01T01:16:53.571Z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